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63E7" w14:textId="1337629E" w:rsidR="00AA3134" w:rsidRPr="00A11A9D" w:rsidRDefault="00AA3134" w:rsidP="00AA3134">
      <w:pPr>
        <w:rPr>
          <w:rFonts w:cs="Arial"/>
          <w:sz w:val="20"/>
          <w:szCs w:val="20"/>
        </w:rPr>
      </w:pPr>
    </w:p>
    <w:p w14:paraId="0D728693" w14:textId="77777777" w:rsidR="00A11A9D" w:rsidRPr="00A11A9D" w:rsidRDefault="00A11A9D" w:rsidP="00A11A9D">
      <w:pPr>
        <w:rPr>
          <w:rFonts w:cs="Arial"/>
          <w:sz w:val="20"/>
          <w:szCs w:val="20"/>
        </w:rPr>
      </w:pPr>
      <w:r w:rsidRPr="00A11A9D">
        <w:rPr>
          <w:rFonts w:cs="Arial"/>
          <w:sz w:val="20"/>
          <w:szCs w:val="20"/>
        </w:rPr>
        <w:t>Justiits- ja Digiministeerium</w:t>
      </w:r>
    </w:p>
    <w:p w14:paraId="7DA16F8B" w14:textId="77777777" w:rsidR="00A11A9D" w:rsidRPr="00A11A9D" w:rsidRDefault="00A11A9D" w:rsidP="00A11A9D">
      <w:pPr>
        <w:rPr>
          <w:rFonts w:cs="Arial"/>
          <w:sz w:val="20"/>
          <w:szCs w:val="20"/>
        </w:rPr>
      </w:pPr>
      <w:r w:rsidRPr="00A11A9D">
        <w:rPr>
          <w:rFonts w:cs="Arial"/>
          <w:sz w:val="20"/>
          <w:szCs w:val="20"/>
        </w:rPr>
        <w:t>Suur-Ameerika 1, Tallinn</w:t>
      </w:r>
    </w:p>
    <w:p w14:paraId="354125E7" w14:textId="77777777" w:rsidR="00A11A9D" w:rsidRPr="00A11A9D" w:rsidRDefault="00A11A9D" w:rsidP="00A11A9D">
      <w:pPr>
        <w:rPr>
          <w:rFonts w:cs="Arial"/>
          <w:sz w:val="20"/>
          <w:szCs w:val="20"/>
        </w:rPr>
      </w:pPr>
      <w:hyperlink r:id="rId10" w:history="1">
        <w:r w:rsidRPr="00A11A9D">
          <w:rPr>
            <w:rStyle w:val="Hyperlink"/>
            <w:rFonts w:cs="Arial"/>
            <w:sz w:val="20"/>
            <w:szCs w:val="20"/>
          </w:rPr>
          <w:t>info@justdigi.ee</w:t>
        </w:r>
      </w:hyperlink>
    </w:p>
    <w:p w14:paraId="1F57D2E1" w14:textId="77777777" w:rsidR="00A11A9D" w:rsidRPr="00A11A9D" w:rsidRDefault="00A11A9D" w:rsidP="00A11A9D">
      <w:pPr>
        <w:rPr>
          <w:rFonts w:cs="Arial"/>
          <w:sz w:val="20"/>
          <w:szCs w:val="20"/>
        </w:rPr>
      </w:pPr>
      <w:r w:rsidRPr="00A11A9D">
        <w:rPr>
          <w:rFonts w:cs="Arial"/>
          <w:sz w:val="20"/>
          <w:szCs w:val="20"/>
        </w:rPr>
        <w:tab/>
      </w:r>
      <w:r w:rsidRPr="00A11A9D">
        <w:rPr>
          <w:rFonts w:cs="Arial"/>
          <w:sz w:val="20"/>
          <w:szCs w:val="20"/>
        </w:rPr>
        <w:tab/>
      </w:r>
      <w:r w:rsidRPr="00A11A9D">
        <w:rPr>
          <w:rFonts w:cs="Arial"/>
          <w:sz w:val="20"/>
          <w:szCs w:val="20"/>
        </w:rPr>
        <w:tab/>
      </w:r>
      <w:r w:rsidRPr="00A11A9D">
        <w:rPr>
          <w:rFonts w:cs="Arial"/>
          <w:sz w:val="20"/>
          <w:szCs w:val="20"/>
        </w:rPr>
        <w:tab/>
      </w:r>
      <w:r w:rsidRPr="00A11A9D">
        <w:rPr>
          <w:rFonts w:cs="Arial"/>
          <w:sz w:val="20"/>
          <w:szCs w:val="20"/>
        </w:rPr>
        <w:tab/>
      </w:r>
      <w:r w:rsidRPr="00A11A9D">
        <w:rPr>
          <w:rFonts w:cs="Arial"/>
          <w:sz w:val="20"/>
          <w:szCs w:val="20"/>
        </w:rPr>
        <w:tab/>
      </w:r>
      <w:r w:rsidRPr="00A11A9D">
        <w:rPr>
          <w:rFonts w:cs="Arial"/>
          <w:sz w:val="20"/>
          <w:szCs w:val="20"/>
        </w:rPr>
        <w:tab/>
      </w:r>
      <w:r w:rsidRPr="00A11A9D">
        <w:rPr>
          <w:rFonts w:cs="Arial"/>
          <w:sz w:val="20"/>
          <w:szCs w:val="20"/>
        </w:rPr>
        <w:tab/>
      </w:r>
      <w:r w:rsidRPr="00A11A9D">
        <w:rPr>
          <w:rFonts w:cs="Arial"/>
          <w:sz w:val="20"/>
          <w:szCs w:val="20"/>
        </w:rPr>
        <w:tab/>
      </w:r>
      <w:r w:rsidRPr="00A11A9D">
        <w:rPr>
          <w:rFonts w:cs="Arial"/>
          <w:sz w:val="20"/>
          <w:szCs w:val="20"/>
        </w:rPr>
        <w:tab/>
        <w:t>Meie: 31.01.2025</w:t>
      </w:r>
    </w:p>
    <w:p w14:paraId="0741D1EA" w14:textId="77777777" w:rsidR="00A11A9D" w:rsidRPr="00A11A9D" w:rsidRDefault="00A11A9D" w:rsidP="00A11A9D">
      <w:pPr>
        <w:rPr>
          <w:rFonts w:cs="Arial"/>
          <w:b/>
          <w:bCs/>
          <w:sz w:val="20"/>
          <w:szCs w:val="20"/>
        </w:rPr>
      </w:pPr>
    </w:p>
    <w:p w14:paraId="031EBF20" w14:textId="77777777" w:rsidR="00A11A9D" w:rsidRDefault="00A11A9D" w:rsidP="00A11A9D">
      <w:pPr>
        <w:rPr>
          <w:rFonts w:cs="Arial"/>
          <w:b/>
          <w:bCs/>
        </w:rPr>
      </w:pPr>
      <w:r w:rsidRPr="00A11A9D">
        <w:rPr>
          <w:rFonts w:cs="Arial"/>
          <w:b/>
          <w:bCs/>
        </w:rPr>
        <w:t>Tagasiside küberturvalisuse seaduse ja teiste seaduste muutmise seaduse eelnõule</w:t>
      </w:r>
    </w:p>
    <w:p w14:paraId="328EBEFD" w14:textId="77777777" w:rsidR="00E11C50" w:rsidRPr="00A11A9D" w:rsidRDefault="00E11C50" w:rsidP="00A11A9D">
      <w:pPr>
        <w:rPr>
          <w:rFonts w:cs="Arial"/>
          <w:b/>
          <w:bCs/>
        </w:rPr>
      </w:pPr>
    </w:p>
    <w:p w14:paraId="4D96DC2E" w14:textId="77777777" w:rsidR="00A11A9D" w:rsidRPr="00A11A9D" w:rsidRDefault="00A11A9D" w:rsidP="00A11A9D">
      <w:pPr>
        <w:rPr>
          <w:rFonts w:cs="Arial"/>
          <w:b/>
          <w:bCs/>
          <w:sz w:val="20"/>
          <w:szCs w:val="20"/>
        </w:rPr>
      </w:pPr>
    </w:p>
    <w:p w14:paraId="2F89BB56" w14:textId="3FD9557A" w:rsidR="00A11A9D" w:rsidRPr="00A11A9D" w:rsidRDefault="00A11A9D" w:rsidP="00A11A9D">
      <w:pPr>
        <w:rPr>
          <w:rFonts w:cs="Arial"/>
          <w:sz w:val="20"/>
          <w:szCs w:val="20"/>
        </w:rPr>
      </w:pPr>
      <w:r w:rsidRPr="00A11A9D">
        <w:rPr>
          <w:rFonts w:cs="Arial"/>
          <w:sz w:val="20"/>
          <w:szCs w:val="20"/>
        </w:rPr>
        <w:t xml:space="preserve">Lugupeetud </w:t>
      </w:r>
      <w:r w:rsidR="00FF0812">
        <w:rPr>
          <w:rFonts w:cs="Arial"/>
          <w:sz w:val="20"/>
          <w:szCs w:val="20"/>
        </w:rPr>
        <w:t>J</w:t>
      </w:r>
      <w:r w:rsidRPr="00A11A9D">
        <w:rPr>
          <w:rFonts w:cs="Arial"/>
          <w:sz w:val="20"/>
          <w:szCs w:val="20"/>
        </w:rPr>
        <w:t xml:space="preserve">ustiits- ja </w:t>
      </w:r>
      <w:r w:rsidR="00FF0812">
        <w:rPr>
          <w:rFonts w:cs="Arial"/>
          <w:sz w:val="20"/>
          <w:szCs w:val="20"/>
        </w:rPr>
        <w:t>D</w:t>
      </w:r>
      <w:r w:rsidRPr="00A11A9D">
        <w:rPr>
          <w:rFonts w:cs="Arial"/>
          <w:sz w:val="20"/>
          <w:szCs w:val="20"/>
        </w:rPr>
        <w:t>igiministe</w:t>
      </w:r>
      <w:r w:rsidR="00E11C50">
        <w:rPr>
          <w:rFonts w:cs="Arial"/>
          <w:sz w:val="20"/>
          <w:szCs w:val="20"/>
        </w:rPr>
        <w:t>erium</w:t>
      </w:r>
    </w:p>
    <w:p w14:paraId="51E4AEED" w14:textId="77777777" w:rsidR="00A11A9D" w:rsidRPr="00A11A9D" w:rsidRDefault="00A11A9D" w:rsidP="00A11A9D">
      <w:pPr>
        <w:rPr>
          <w:rFonts w:cs="Arial"/>
          <w:sz w:val="20"/>
          <w:szCs w:val="20"/>
        </w:rPr>
      </w:pPr>
    </w:p>
    <w:p w14:paraId="4D17AE63" w14:textId="3193B260" w:rsidR="00A11A9D" w:rsidRPr="00A11A9D" w:rsidRDefault="00A11A9D" w:rsidP="00A11A9D">
      <w:pPr>
        <w:jc w:val="both"/>
        <w:rPr>
          <w:rFonts w:cs="Arial"/>
          <w:sz w:val="20"/>
          <w:szCs w:val="20"/>
        </w:rPr>
      </w:pPr>
      <w:r w:rsidRPr="00A11A9D">
        <w:rPr>
          <w:rFonts w:cs="Arial"/>
          <w:sz w:val="20"/>
          <w:szCs w:val="20"/>
        </w:rPr>
        <w:t xml:space="preserve">Käesolevaga edastab Eesti Energia AS </w:t>
      </w:r>
      <w:r w:rsidR="00FF0812">
        <w:rPr>
          <w:rFonts w:cs="Arial"/>
          <w:sz w:val="20"/>
          <w:szCs w:val="20"/>
        </w:rPr>
        <w:t>enda</w:t>
      </w:r>
      <w:r w:rsidRPr="00A11A9D">
        <w:rPr>
          <w:rFonts w:cs="Arial"/>
          <w:sz w:val="20"/>
          <w:szCs w:val="20"/>
        </w:rPr>
        <w:t xml:space="preserve"> ettepanekud </w:t>
      </w:r>
      <w:r w:rsidR="00FF0812">
        <w:rPr>
          <w:rFonts w:cs="Arial"/>
          <w:sz w:val="20"/>
          <w:szCs w:val="20"/>
        </w:rPr>
        <w:t xml:space="preserve">ja kommentaarid </w:t>
      </w:r>
      <w:r w:rsidRPr="00A11A9D">
        <w:rPr>
          <w:rFonts w:cs="Arial"/>
          <w:sz w:val="20"/>
          <w:szCs w:val="20"/>
        </w:rPr>
        <w:t>küberturvalisuse seaduse</w:t>
      </w:r>
      <w:r w:rsidR="004C4AD6">
        <w:rPr>
          <w:rFonts w:cs="Arial"/>
          <w:sz w:val="20"/>
          <w:szCs w:val="20"/>
        </w:rPr>
        <w:t xml:space="preserve"> (edaspidi KüTS)</w:t>
      </w:r>
      <w:r w:rsidRPr="00A11A9D">
        <w:rPr>
          <w:rFonts w:cs="Arial"/>
          <w:sz w:val="20"/>
          <w:szCs w:val="20"/>
        </w:rPr>
        <w:t xml:space="preserve"> eelnõu</w:t>
      </w:r>
      <w:r w:rsidR="00FF0812">
        <w:rPr>
          <w:rFonts w:cs="Arial"/>
          <w:sz w:val="20"/>
          <w:szCs w:val="20"/>
        </w:rPr>
        <w:t>le</w:t>
      </w:r>
      <w:r w:rsidRPr="00A11A9D">
        <w:rPr>
          <w:rFonts w:cs="Arial"/>
          <w:sz w:val="20"/>
          <w:szCs w:val="20"/>
        </w:rPr>
        <w:t xml:space="preserve">. </w:t>
      </w:r>
    </w:p>
    <w:p w14:paraId="2089E236" w14:textId="77777777" w:rsidR="00A11A9D" w:rsidRPr="00A11A9D" w:rsidRDefault="00A11A9D" w:rsidP="00A11A9D">
      <w:pPr>
        <w:jc w:val="both"/>
        <w:rPr>
          <w:rFonts w:cs="Arial"/>
          <w:sz w:val="20"/>
          <w:szCs w:val="20"/>
        </w:rPr>
      </w:pPr>
    </w:p>
    <w:p w14:paraId="64B7E7B7" w14:textId="77777777" w:rsidR="00A11A9D" w:rsidRPr="00A11A9D" w:rsidRDefault="00A11A9D" w:rsidP="00A11A9D">
      <w:pPr>
        <w:pStyle w:val="ListParagraph"/>
        <w:numPr>
          <w:ilvl w:val="0"/>
          <w:numId w:val="12"/>
        </w:numPr>
        <w:spacing w:after="0" w:line="240" w:lineRule="auto"/>
        <w:jc w:val="both"/>
        <w:rPr>
          <w:rFonts w:ascii="Arial" w:hAnsi="Arial" w:cs="Arial"/>
          <w:sz w:val="20"/>
          <w:szCs w:val="20"/>
        </w:rPr>
      </w:pPr>
      <w:r w:rsidRPr="00A11A9D">
        <w:rPr>
          <w:rFonts w:ascii="Arial" w:hAnsi="Arial" w:cs="Arial"/>
          <w:sz w:val="20"/>
          <w:szCs w:val="20"/>
        </w:rPr>
        <w:t xml:space="preserve">Esmalt juhime tähelepanu järgnevatele üldistele KüTS eelnõu kitsaskohtadele: </w:t>
      </w:r>
    </w:p>
    <w:p w14:paraId="7E4136DC" w14:textId="77777777" w:rsidR="00A11A9D" w:rsidRPr="00A11A9D" w:rsidRDefault="00A11A9D" w:rsidP="00A11A9D">
      <w:pPr>
        <w:jc w:val="both"/>
        <w:rPr>
          <w:rFonts w:cs="Arial"/>
          <w:b/>
          <w:bCs/>
          <w:sz w:val="20"/>
          <w:szCs w:val="20"/>
        </w:rPr>
      </w:pPr>
    </w:p>
    <w:p w14:paraId="5EF66C2A" w14:textId="7C6AEA1B" w:rsidR="00A11A9D" w:rsidRPr="006B457A" w:rsidRDefault="00A11A9D" w:rsidP="00BE7115">
      <w:pPr>
        <w:pStyle w:val="ListParagraph"/>
        <w:numPr>
          <w:ilvl w:val="1"/>
          <w:numId w:val="12"/>
        </w:numPr>
        <w:spacing w:after="0" w:line="240" w:lineRule="auto"/>
        <w:jc w:val="both"/>
        <w:rPr>
          <w:rFonts w:ascii="Arial" w:hAnsi="Arial" w:cs="Arial"/>
          <w:sz w:val="20"/>
          <w:szCs w:val="20"/>
        </w:rPr>
      </w:pPr>
      <w:r w:rsidRPr="006B457A">
        <w:rPr>
          <w:rFonts w:ascii="Arial" w:hAnsi="Arial" w:cs="Arial"/>
          <w:sz w:val="20"/>
          <w:szCs w:val="20"/>
        </w:rPr>
        <w:t xml:space="preserve">Teeme ettepaneku KüTS eelnõus lahti kirjutatud erinevate terminite definitsioonid ja selgitused, mitte viidata EL õigusaktidele. Hetkel on eelnõus äärmiselt palju viiteid EL õigusaktidele ning on tekitatud olukord, kus õigusakti kohuslasel on äärmisel keeruline seadust mõista ehk tagatud pole seaduse õigusselgus. Sellest on tingitud ka osad meie kommentaarid, kuna on keeruline mõista seaduse paragrahvi täpset sisu ja eesmärki. </w:t>
      </w:r>
    </w:p>
    <w:p w14:paraId="5C23D1F3" w14:textId="3A8AF663" w:rsidR="00A11A9D" w:rsidRPr="006B457A" w:rsidRDefault="00A11A9D" w:rsidP="001B39D3">
      <w:pPr>
        <w:pStyle w:val="ListParagraph"/>
        <w:numPr>
          <w:ilvl w:val="1"/>
          <w:numId w:val="12"/>
        </w:numPr>
        <w:spacing w:after="0" w:line="240" w:lineRule="auto"/>
        <w:jc w:val="both"/>
        <w:rPr>
          <w:rFonts w:ascii="Arial" w:hAnsi="Arial" w:cs="Arial"/>
          <w:sz w:val="20"/>
          <w:szCs w:val="20"/>
        </w:rPr>
      </w:pPr>
      <w:r w:rsidRPr="006B457A">
        <w:rPr>
          <w:rFonts w:ascii="Arial" w:hAnsi="Arial" w:cs="Arial"/>
          <w:sz w:val="20"/>
          <w:szCs w:val="20"/>
        </w:rPr>
        <w:t>Kuna KüTS eelnõuga (i) luuakse uusi täiendavaid kohustusi (nt KüTS § 7 lg 2</w:t>
      </w:r>
      <w:r w:rsidRPr="006B457A">
        <w:rPr>
          <w:rFonts w:ascii="Arial" w:hAnsi="Arial" w:cs="Arial"/>
          <w:sz w:val="20"/>
          <w:szCs w:val="20"/>
          <w:vertAlign w:val="superscript"/>
        </w:rPr>
        <w:t>1</w:t>
      </w:r>
      <w:r w:rsidRPr="006B457A">
        <w:rPr>
          <w:rFonts w:ascii="Arial" w:hAnsi="Arial" w:cs="Arial"/>
          <w:sz w:val="20"/>
          <w:szCs w:val="20"/>
        </w:rPr>
        <w:t xml:space="preserve"> p 1) ja (ii) muudetakse KüTS rakendamine kohustuslikuks elutähtsa teenuse osutaja (edaspidi </w:t>
      </w:r>
      <w:r w:rsidRPr="006B457A">
        <w:rPr>
          <w:rFonts w:ascii="Arial" w:hAnsi="Arial" w:cs="Arial"/>
          <w:b/>
          <w:bCs/>
          <w:sz w:val="20"/>
          <w:szCs w:val="20"/>
        </w:rPr>
        <w:t>ETO</w:t>
      </w:r>
      <w:r w:rsidRPr="006B457A">
        <w:rPr>
          <w:rFonts w:ascii="Arial" w:hAnsi="Arial" w:cs="Arial"/>
          <w:sz w:val="20"/>
          <w:szCs w:val="20"/>
        </w:rPr>
        <w:t xml:space="preserve">) </w:t>
      </w:r>
      <w:r w:rsidRPr="006B457A">
        <w:rPr>
          <w:rFonts w:ascii="Arial" w:hAnsi="Arial" w:cs="Arial"/>
          <w:b/>
          <w:bCs/>
          <w:sz w:val="20"/>
          <w:szCs w:val="20"/>
        </w:rPr>
        <w:t>kogu tegevuse</w:t>
      </w:r>
      <w:r w:rsidRPr="006B457A">
        <w:rPr>
          <w:rFonts w:ascii="Arial" w:hAnsi="Arial" w:cs="Arial"/>
          <w:sz w:val="20"/>
          <w:szCs w:val="20"/>
        </w:rPr>
        <w:t xml:space="preserve"> raames (sõltumata, kas see tegevus on elutähtsa teenuse osutamine või mõni muu kõrval tegevus, nt muu tulus äritegevus, mis ei ole elutähtis teenus) (kehtivas KüTSi kohaselt on elutähtsa teenuse osutaja kohustatud KüTS rakendama üksnes elutähtsa teenuse osutamisel), siis peaks eelnõus olema ette nähtud ülemineku periood, et elutähtsateenuse osutaja saaks viia oma protsessid ja süsteemid uue KüTSiga vastavusse. Teeme ettepaneku, et vastav ülemineku periood peaks olema võrdne uute KüTS kohuslaste ülemineku perioodiga (hetkel kehtestaks ministri määrusega selleks 3 aastat).</w:t>
      </w:r>
    </w:p>
    <w:p w14:paraId="03DD04B0" w14:textId="34CFFDD4" w:rsidR="00A11A9D" w:rsidRPr="006B457A" w:rsidRDefault="00A11A9D" w:rsidP="00C318FD">
      <w:pPr>
        <w:pStyle w:val="ListParagraph"/>
        <w:numPr>
          <w:ilvl w:val="1"/>
          <w:numId w:val="12"/>
        </w:numPr>
        <w:spacing w:after="0" w:line="240" w:lineRule="auto"/>
        <w:jc w:val="both"/>
        <w:rPr>
          <w:rFonts w:ascii="Arial" w:hAnsi="Arial" w:cs="Arial"/>
          <w:sz w:val="20"/>
          <w:szCs w:val="20"/>
        </w:rPr>
      </w:pPr>
      <w:r w:rsidRPr="006B457A">
        <w:rPr>
          <w:rFonts w:ascii="Arial" w:hAnsi="Arial" w:cs="Arial"/>
          <w:sz w:val="20"/>
          <w:szCs w:val="20"/>
        </w:rPr>
        <w:t>Tuginedes eelmises punktis viidatud ministri määrusele ja 23.01.2025 toimunud Kärajate kohtumisele, siis soovitame Vabariigi Valitsuse 9. detsembri 2022. a määruses nr 121 „Võrgu- ja infosüsteemide küberturvalisuse nõuded“ § 14 muudatuse teha selliselt, et mõlema üleminekute aeg oleks võrdne hädaolukorra seaduse § 38 lõige 1</w:t>
      </w:r>
      <w:r w:rsidRPr="006B457A">
        <w:rPr>
          <w:rFonts w:ascii="Arial" w:hAnsi="Arial" w:cs="Arial"/>
          <w:sz w:val="20"/>
          <w:szCs w:val="20"/>
          <w:vertAlign w:val="superscript"/>
        </w:rPr>
        <w:t>3</w:t>
      </w:r>
      <w:r w:rsidRPr="006B457A">
        <w:rPr>
          <w:rFonts w:ascii="Arial" w:hAnsi="Arial" w:cs="Arial"/>
          <w:sz w:val="20"/>
          <w:szCs w:val="20"/>
        </w:rPr>
        <w:t xml:space="preserve"> punktis 3 tooduga. St soovitame määrata lõplikuks ajaks 18. oktoober 2029. aasta. </w:t>
      </w:r>
    </w:p>
    <w:p w14:paraId="51098371" w14:textId="77777777" w:rsidR="00A11A9D" w:rsidRPr="00A11A9D" w:rsidRDefault="00A11A9D" w:rsidP="00A11A9D">
      <w:pPr>
        <w:pStyle w:val="ListParagraph"/>
        <w:numPr>
          <w:ilvl w:val="1"/>
          <w:numId w:val="12"/>
        </w:numPr>
        <w:spacing w:after="0" w:line="240" w:lineRule="auto"/>
        <w:jc w:val="both"/>
        <w:rPr>
          <w:rFonts w:ascii="Arial" w:hAnsi="Arial" w:cs="Arial"/>
          <w:sz w:val="20"/>
          <w:szCs w:val="20"/>
        </w:rPr>
      </w:pPr>
      <w:r w:rsidRPr="00A11A9D">
        <w:rPr>
          <w:rFonts w:ascii="Arial" w:hAnsi="Arial" w:cs="Arial"/>
          <w:sz w:val="20"/>
          <w:szCs w:val="20"/>
        </w:rPr>
        <w:t>KüTS eelnõu seletuskirja lk 3 nähakse ette EL taasterahastust ja uute subjektide rahastust. Samas ei ole välja toodud, kas rahastus võib laieneda ka alltöövõtjatele, nt on mitmeid ettevõtteid, kellele KüTS nõuded hakkavad kohalduma läbi KüTS kohuslasele teenuse osutamise. Seega, et KüTS kohuslane ei peaks loobuma oma koostööpartnerist, kes peab vastama samadele tingimustele, siis võiks vastav rahastus ka neile laieneda läbi KüTS kohuslase taotluse. See kergendaks oluliselt ka KüTS kohuslaste olukorda ning ei tekiks kohuslastes olukorda, et kohuslased ei saa kasutada teatud teenuseid, kuna need ei ole vastavuses. Läbi selle toetaks riik erinevaid teenuse osutajaid ja ettevõtteid ning tagaks pakutavate teenuse turvalisuse.</w:t>
      </w:r>
    </w:p>
    <w:p w14:paraId="75046608" w14:textId="77777777" w:rsidR="00A11A9D" w:rsidRPr="00A11A9D" w:rsidRDefault="00A11A9D" w:rsidP="00A11A9D">
      <w:pPr>
        <w:jc w:val="both"/>
        <w:rPr>
          <w:rFonts w:cs="Arial"/>
          <w:sz w:val="20"/>
          <w:szCs w:val="20"/>
        </w:rPr>
      </w:pPr>
    </w:p>
    <w:p w14:paraId="44CB34E5" w14:textId="77777777" w:rsidR="00A11A9D" w:rsidRPr="00A11A9D" w:rsidRDefault="00A11A9D" w:rsidP="00A11A9D">
      <w:pPr>
        <w:pStyle w:val="ListParagraph"/>
        <w:numPr>
          <w:ilvl w:val="0"/>
          <w:numId w:val="12"/>
        </w:numPr>
        <w:spacing w:after="0" w:line="240" w:lineRule="auto"/>
        <w:jc w:val="both"/>
        <w:rPr>
          <w:rFonts w:ascii="Arial" w:hAnsi="Arial" w:cs="Arial"/>
          <w:sz w:val="20"/>
          <w:szCs w:val="20"/>
        </w:rPr>
      </w:pPr>
      <w:r w:rsidRPr="00A11A9D">
        <w:rPr>
          <w:rFonts w:ascii="Arial" w:hAnsi="Arial" w:cs="Arial"/>
          <w:sz w:val="20"/>
          <w:szCs w:val="20"/>
        </w:rPr>
        <w:t xml:space="preserve">Teiseks edastame omad kommentaarid ja ettepanekud järgmiste KüTS eelnõu paragrahvide osas: </w:t>
      </w:r>
    </w:p>
    <w:p w14:paraId="42B915ED" w14:textId="77777777" w:rsidR="00A11A9D" w:rsidRPr="00A11A9D" w:rsidRDefault="00A11A9D" w:rsidP="00A11A9D">
      <w:pPr>
        <w:pStyle w:val="ListParagraph"/>
        <w:spacing w:after="0" w:line="240" w:lineRule="auto"/>
        <w:jc w:val="both"/>
        <w:rPr>
          <w:rFonts w:ascii="Arial" w:hAnsi="Arial" w:cs="Arial"/>
          <w:sz w:val="20"/>
          <w:szCs w:val="20"/>
        </w:rPr>
      </w:pPr>
    </w:p>
    <w:p w14:paraId="518AEBAE" w14:textId="77777777" w:rsidR="00A11A9D" w:rsidRPr="00A11A9D" w:rsidRDefault="00A11A9D" w:rsidP="00A11A9D">
      <w:pPr>
        <w:pStyle w:val="ListParagraph"/>
        <w:numPr>
          <w:ilvl w:val="1"/>
          <w:numId w:val="12"/>
        </w:numPr>
        <w:spacing w:after="0" w:line="240" w:lineRule="auto"/>
        <w:jc w:val="both"/>
        <w:rPr>
          <w:rFonts w:ascii="Arial" w:hAnsi="Arial" w:cs="Arial"/>
          <w:b/>
          <w:bCs/>
          <w:sz w:val="20"/>
          <w:szCs w:val="20"/>
        </w:rPr>
      </w:pPr>
      <w:r w:rsidRPr="00A11A9D">
        <w:rPr>
          <w:rFonts w:ascii="Arial" w:hAnsi="Arial" w:cs="Arial"/>
          <w:b/>
          <w:sz w:val="20"/>
          <w:szCs w:val="20"/>
          <w:u w:val="single"/>
        </w:rPr>
        <w:t>KüTS § 1</w:t>
      </w:r>
      <w:r w:rsidRPr="00A11A9D">
        <w:rPr>
          <w:rFonts w:ascii="Arial" w:hAnsi="Arial" w:cs="Arial"/>
          <w:b/>
          <w:sz w:val="20"/>
          <w:szCs w:val="20"/>
          <w:u w:val="single"/>
          <w:vertAlign w:val="superscript"/>
        </w:rPr>
        <w:t>2</w:t>
      </w:r>
      <w:r w:rsidRPr="00A11A9D">
        <w:rPr>
          <w:rFonts w:ascii="Arial" w:hAnsi="Arial" w:cs="Arial"/>
          <w:b/>
          <w:sz w:val="20"/>
          <w:szCs w:val="20"/>
          <w:u w:val="single"/>
        </w:rPr>
        <w:t xml:space="preserve"> lg 39 ja lg 40 </w:t>
      </w:r>
      <w:r w:rsidRPr="00A11A9D">
        <w:rPr>
          <w:rFonts w:ascii="Arial" w:hAnsi="Arial" w:cs="Arial"/>
          <w:b/>
          <w:bCs/>
          <w:sz w:val="20"/>
          <w:szCs w:val="20"/>
        </w:rPr>
        <w:t xml:space="preserve">- </w:t>
      </w:r>
      <w:r w:rsidRPr="00A11A9D">
        <w:rPr>
          <w:rFonts w:ascii="Arial" w:hAnsi="Arial" w:cs="Arial"/>
          <w:sz w:val="20"/>
          <w:szCs w:val="20"/>
        </w:rPr>
        <w:t>teeme ettepaneku vähemalt seletuskirjas avada vastavad punktid põhjalikumalt, et tagada õigusselgus. Hetkel jääb arusaamatuks, millised ettevõtted jäävad vastavate punktide skoopi. Nt kas vastavasse skoopi jäävad ka kontserni emaettevõtted, kes üle kontserni pakuvad IT teenuseid.</w:t>
      </w:r>
    </w:p>
    <w:p w14:paraId="59805018" w14:textId="77777777" w:rsidR="00A11A9D" w:rsidRPr="00A11A9D" w:rsidRDefault="00A11A9D" w:rsidP="00A11A9D">
      <w:pPr>
        <w:pStyle w:val="ListParagraph"/>
        <w:numPr>
          <w:ilvl w:val="1"/>
          <w:numId w:val="12"/>
        </w:numPr>
        <w:spacing w:after="0" w:line="240" w:lineRule="auto"/>
        <w:jc w:val="both"/>
        <w:rPr>
          <w:rFonts w:ascii="Arial" w:hAnsi="Arial" w:cs="Arial"/>
          <w:sz w:val="20"/>
          <w:szCs w:val="20"/>
        </w:rPr>
      </w:pPr>
      <w:r w:rsidRPr="00A11A9D">
        <w:rPr>
          <w:rFonts w:ascii="Arial" w:hAnsi="Arial" w:cs="Arial"/>
          <w:b/>
          <w:bCs/>
          <w:sz w:val="20"/>
          <w:szCs w:val="20"/>
          <w:u w:val="single"/>
        </w:rPr>
        <w:t>KüTS § 2</w:t>
      </w:r>
      <w:r w:rsidRPr="00A11A9D">
        <w:rPr>
          <w:rFonts w:ascii="Arial" w:hAnsi="Arial" w:cs="Arial"/>
          <w:sz w:val="20"/>
          <w:szCs w:val="20"/>
        </w:rPr>
        <w:t xml:space="preserve"> - soovitame vaadata üle ja täpsustada järgnevad mõisted:</w:t>
      </w:r>
    </w:p>
    <w:p w14:paraId="2A8D996A" w14:textId="77777777" w:rsidR="00A11A9D" w:rsidRPr="00A11A9D" w:rsidRDefault="00A11A9D" w:rsidP="00A11A9D">
      <w:pPr>
        <w:pStyle w:val="ListParagraph"/>
        <w:numPr>
          <w:ilvl w:val="2"/>
          <w:numId w:val="12"/>
        </w:numPr>
        <w:spacing w:after="0" w:line="240" w:lineRule="auto"/>
        <w:jc w:val="both"/>
        <w:rPr>
          <w:rFonts w:ascii="Arial" w:hAnsi="Arial" w:cs="Arial"/>
          <w:sz w:val="20"/>
          <w:szCs w:val="20"/>
        </w:rPr>
      </w:pPr>
      <w:r w:rsidRPr="00A11A9D">
        <w:rPr>
          <w:rFonts w:ascii="Arial" w:hAnsi="Arial" w:cs="Arial"/>
          <w:sz w:val="20"/>
          <w:szCs w:val="20"/>
        </w:rPr>
        <w:t>Kirjutada mõistena lahti, mida mõeldakse täpselt „</w:t>
      </w:r>
      <w:r w:rsidRPr="00A11A9D">
        <w:rPr>
          <w:rFonts w:ascii="Arial" w:hAnsi="Arial" w:cs="Arial"/>
          <w:b/>
          <w:bCs/>
          <w:sz w:val="20"/>
          <w:szCs w:val="20"/>
        </w:rPr>
        <w:t>küberturvalisuse alase tegevuse“</w:t>
      </w:r>
      <w:r w:rsidRPr="00A11A9D">
        <w:rPr>
          <w:rFonts w:ascii="Arial" w:hAnsi="Arial" w:cs="Arial"/>
          <w:sz w:val="20"/>
          <w:szCs w:val="20"/>
        </w:rPr>
        <w:t xml:space="preserve"> alla. Siinkohal on oluline, et vastav mõiste oleks maksimaalselt piiritletud, et hilisemalt ei tekiks ülemäärast tõlgendamise ruumi.</w:t>
      </w:r>
    </w:p>
    <w:p w14:paraId="1543322E" w14:textId="77777777" w:rsidR="00A11A9D" w:rsidRPr="00A11A9D" w:rsidRDefault="00A11A9D" w:rsidP="00A11A9D">
      <w:pPr>
        <w:pStyle w:val="ListParagraph"/>
        <w:numPr>
          <w:ilvl w:val="2"/>
          <w:numId w:val="12"/>
        </w:numPr>
        <w:spacing w:after="0" w:line="240" w:lineRule="auto"/>
        <w:jc w:val="both"/>
        <w:rPr>
          <w:rFonts w:ascii="Arial" w:hAnsi="Arial" w:cs="Arial"/>
          <w:b/>
          <w:bCs/>
          <w:sz w:val="20"/>
          <w:szCs w:val="20"/>
        </w:rPr>
      </w:pPr>
      <w:r w:rsidRPr="00A11A9D">
        <w:rPr>
          <w:rFonts w:ascii="Arial" w:hAnsi="Arial" w:cs="Arial"/>
          <w:b/>
          <w:bCs/>
          <w:sz w:val="20"/>
          <w:szCs w:val="20"/>
          <w:u w:val="single"/>
        </w:rPr>
        <w:t>KüTS § 2 lõikes 3</w:t>
      </w:r>
      <w:r w:rsidRPr="00A11A9D">
        <w:rPr>
          <w:rFonts w:ascii="Arial" w:hAnsi="Arial" w:cs="Arial"/>
          <w:b/>
          <w:bCs/>
          <w:sz w:val="20"/>
          <w:szCs w:val="20"/>
          <w:u w:val="single"/>
          <w:vertAlign w:val="superscript"/>
        </w:rPr>
        <w:t>3</w:t>
      </w:r>
      <w:r w:rsidRPr="00A11A9D">
        <w:rPr>
          <w:rFonts w:ascii="Arial" w:hAnsi="Arial" w:cs="Arial"/>
          <w:sz w:val="20"/>
          <w:szCs w:val="20"/>
          <w:vertAlign w:val="superscript"/>
        </w:rPr>
        <w:t xml:space="preserve"> </w:t>
      </w:r>
      <w:r w:rsidRPr="00A11A9D">
        <w:rPr>
          <w:rFonts w:ascii="Arial" w:hAnsi="Arial" w:cs="Arial"/>
          <w:sz w:val="20"/>
          <w:szCs w:val="20"/>
        </w:rPr>
        <w:t>on mõiste „</w:t>
      </w:r>
      <w:r w:rsidRPr="00A11A9D">
        <w:rPr>
          <w:rFonts w:ascii="Arial" w:hAnsi="Arial" w:cs="Arial"/>
          <w:b/>
          <w:bCs/>
          <w:sz w:val="20"/>
          <w:szCs w:val="20"/>
        </w:rPr>
        <w:t>risk“</w:t>
      </w:r>
      <w:r w:rsidRPr="00A11A9D">
        <w:rPr>
          <w:rFonts w:ascii="Arial" w:hAnsi="Arial" w:cs="Arial"/>
          <w:sz w:val="20"/>
          <w:szCs w:val="20"/>
        </w:rPr>
        <w:t xml:space="preserve">. Teeme ettepaneku see mõiste defineerida järgmiselt: </w:t>
      </w:r>
    </w:p>
    <w:p w14:paraId="4DE8CACE" w14:textId="77777777" w:rsidR="00A11A9D" w:rsidRPr="00A11A9D" w:rsidRDefault="00A11A9D" w:rsidP="00A11A9D">
      <w:pPr>
        <w:pStyle w:val="ListParagraph"/>
        <w:numPr>
          <w:ilvl w:val="0"/>
          <w:numId w:val="13"/>
        </w:numPr>
        <w:spacing w:after="0" w:line="240" w:lineRule="auto"/>
        <w:jc w:val="both"/>
        <w:rPr>
          <w:rFonts w:ascii="Arial" w:hAnsi="Arial" w:cs="Arial"/>
          <w:sz w:val="20"/>
          <w:szCs w:val="20"/>
        </w:rPr>
      </w:pPr>
      <w:r w:rsidRPr="00A11A9D">
        <w:rPr>
          <w:rFonts w:ascii="Arial" w:hAnsi="Arial" w:cs="Arial"/>
          <w:sz w:val="20"/>
          <w:szCs w:val="20"/>
        </w:rPr>
        <w:lastRenderedPageBreak/>
        <w:t>variant - „risk“ – vaatlusaluse ohu potentsiaal ära kasutada mingi vara või vararühma nõrkusi ja tekitada seeläbi kahju;</w:t>
      </w:r>
    </w:p>
    <w:p w14:paraId="76B90E3C" w14:textId="77777777" w:rsidR="00A11A9D" w:rsidRPr="00A11A9D" w:rsidRDefault="00A11A9D" w:rsidP="00A11A9D">
      <w:pPr>
        <w:pStyle w:val="ListParagraph"/>
        <w:numPr>
          <w:ilvl w:val="0"/>
          <w:numId w:val="13"/>
        </w:numPr>
        <w:spacing w:after="0" w:line="240" w:lineRule="auto"/>
        <w:jc w:val="both"/>
        <w:rPr>
          <w:rFonts w:ascii="Arial" w:hAnsi="Arial" w:cs="Arial"/>
          <w:sz w:val="20"/>
          <w:szCs w:val="20"/>
        </w:rPr>
      </w:pPr>
      <w:r w:rsidRPr="00A11A9D">
        <w:rPr>
          <w:rFonts w:ascii="Arial" w:hAnsi="Arial" w:cs="Arial"/>
          <w:sz w:val="20"/>
          <w:szCs w:val="20"/>
        </w:rPr>
        <w:t>variant - „risk“- võimalus, et küberintsidendi läbi tekib kahju või tõrge, väljendatakse kahju ulatuse mõju hinnangu ja realiseerumise esinemise võimalikkuse kombineeritud näitajana.</w:t>
      </w:r>
    </w:p>
    <w:p w14:paraId="346405FD" w14:textId="77777777" w:rsidR="00A11A9D" w:rsidRPr="00A11A9D" w:rsidRDefault="00A11A9D" w:rsidP="00A11A9D">
      <w:pPr>
        <w:pStyle w:val="ListParagraph"/>
        <w:numPr>
          <w:ilvl w:val="2"/>
          <w:numId w:val="12"/>
        </w:numPr>
        <w:spacing w:after="0" w:line="240" w:lineRule="auto"/>
        <w:jc w:val="both"/>
        <w:rPr>
          <w:rFonts w:ascii="Arial" w:hAnsi="Arial" w:cs="Arial"/>
          <w:b/>
          <w:bCs/>
          <w:sz w:val="20"/>
          <w:szCs w:val="20"/>
        </w:rPr>
      </w:pPr>
      <w:r w:rsidRPr="00A11A9D">
        <w:rPr>
          <w:rFonts w:ascii="Arial" w:hAnsi="Arial" w:cs="Arial"/>
          <w:b/>
          <w:bCs/>
          <w:sz w:val="20"/>
          <w:szCs w:val="20"/>
        </w:rPr>
        <w:t>KüTS § 2 lõikes 3</w:t>
      </w:r>
      <w:r w:rsidRPr="00A11A9D">
        <w:rPr>
          <w:rFonts w:ascii="Arial" w:hAnsi="Arial" w:cs="Arial"/>
          <w:b/>
          <w:bCs/>
          <w:sz w:val="20"/>
          <w:szCs w:val="20"/>
          <w:vertAlign w:val="superscript"/>
        </w:rPr>
        <w:t>5</w:t>
      </w:r>
      <w:r w:rsidRPr="00A11A9D">
        <w:rPr>
          <w:rFonts w:ascii="Arial" w:hAnsi="Arial" w:cs="Arial"/>
          <w:sz w:val="20"/>
          <w:szCs w:val="20"/>
        </w:rPr>
        <w:t xml:space="preserve"> on mõiste „</w:t>
      </w:r>
      <w:r w:rsidRPr="00A11A9D">
        <w:rPr>
          <w:rFonts w:ascii="Arial" w:hAnsi="Arial" w:cs="Arial"/>
          <w:b/>
          <w:bCs/>
          <w:sz w:val="20"/>
          <w:szCs w:val="20"/>
        </w:rPr>
        <w:t>oluline küberoht“.</w:t>
      </w:r>
      <w:r w:rsidRPr="00A11A9D">
        <w:rPr>
          <w:rFonts w:ascii="Arial" w:hAnsi="Arial" w:cs="Arial"/>
          <w:sz w:val="20"/>
          <w:szCs w:val="20"/>
        </w:rPr>
        <w:t xml:space="preserve"> Palume seda mõistet vähemalt seletuskirjas õigusselguse tagamiseks täpsustada . Oluline on tuua välja, milline on tõsine mõju. Nt kaua süsteem peaks maas olema (nt süsteemi ei ole töökorras 48 tundi), kui suurel hulgal kasutajad peaksid olema mõjutatud (nt 50% kasutajat on mõjutatud),  mis on märkimisväärne kahju (nt aastakäibest selline protsent). </w:t>
      </w:r>
    </w:p>
    <w:p w14:paraId="7C468DDA" w14:textId="77777777" w:rsidR="00A11A9D" w:rsidRPr="00A11A9D" w:rsidRDefault="00A11A9D" w:rsidP="00A11A9D">
      <w:pPr>
        <w:pStyle w:val="ListParagraph"/>
        <w:numPr>
          <w:ilvl w:val="2"/>
          <w:numId w:val="12"/>
        </w:numPr>
        <w:spacing w:after="0" w:line="240" w:lineRule="auto"/>
        <w:jc w:val="both"/>
        <w:rPr>
          <w:rFonts w:ascii="Arial" w:hAnsi="Arial" w:cs="Arial"/>
          <w:sz w:val="20"/>
          <w:szCs w:val="20"/>
        </w:rPr>
      </w:pPr>
      <w:r w:rsidRPr="00A11A9D">
        <w:rPr>
          <w:rFonts w:ascii="Arial" w:hAnsi="Arial" w:cs="Arial"/>
          <w:b/>
          <w:bCs/>
          <w:sz w:val="20"/>
          <w:szCs w:val="20"/>
          <w:u w:val="single"/>
        </w:rPr>
        <w:t>KüTS § 2 lõikes 3</w:t>
      </w:r>
      <w:r w:rsidRPr="00A11A9D">
        <w:rPr>
          <w:rFonts w:ascii="Arial" w:hAnsi="Arial" w:cs="Arial"/>
          <w:b/>
          <w:bCs/>
          <w:sz w:val="20"/>
          <w:szCs w:val="20"/>
          <w:u w:val="single"/>
          <w:vertAlign w:val="superscript"/>
        </w:rPr>
        <w:t>6</w:t>
      </w:r>
      <w:r w:rsidRPr="00A11A9D">
        <w:rPr>
          <w:rFonts w:ascii="Arial" w:hAnsi="Arial" w:cs="Arial"/>
          <w:sz w:val="20"/>
          <w:szCs w:val="20"/>
        </w:rPr>
        <w:t xml:space="preserve"> on mõiste „</w:t>
      </w:r>
      <w:r w:rsidRPr="00A11A9D">
        <w:rPr>
          <w:rFonts w:ascii="Arial" w:hAnsi="Arial" w:cs="Arial"/>
          <w:b/>
          <w:bCs/>
          <w:sz w:val="20"/>
          <w:szCs w:val="20"/>
        </w:rPr>
        <w:t>nõrkus“</w:t>
      </w:r>
      <w:r w:rsidRPr="00A11A9D">
        <w:rPr>
          <w:rFonts w:ascii="Arial" w:hAnsi="Arial" w:cs="Arial"/>
          <w:sz w:val="20"/>
          <w:szCs w:val="20"/>
        </w:rPr>
        <w:t>.</w:t>
      </w:r>
      <w:r w:rsidRPr="00A11A9D">
        <w:rPr>
          <w:rFonts w:ascii="Arial" w:hAnsi="Arial" w:cs="Arial"/>
          <w:b/>
          <w:bCs/>
          <w:sz w:val="20"/>
          <w:szCs w:val="20"/>
          <w:u w:val="single"/>
        </w:rPr>
        <w:t xml:space="preserve"> </w:t>
      </w:r>
      <w:r w:rsidRPr="00A11A9D">
        <w:rPr>
          <w:rFonts w:ascii="Arial" w:hAnsi="Arial" w:cs="Arial"/>
          <w:sz w:val="20"/>
          <w:szCs w:val="20"/>
        </w:rPr>
        <w:t>Teeme ettepaneku see mõiste defineerida järgmiselt: „nõrkus“ - vara või meetme nõrk koht, mille saab ära kasutada üks või mitu ohtu (ISO 27001 sõnastus).</w:t>
      </w:r>
    </w:p>
    <w:p w14:paraId="39BCE752" w14:textId="77777777" w:rsidR="00A11A9D" w:rsidRPr="00A11A9D" w:rsidRDefault="00A11A9D" w:rsidP="00A11A9D">
      <w:pPr>
        <w:pStyle w:val="ListParagraph"/>
        <w:spacing w:after="0" w:line="240" w:lineRule="auto"/>
        <w:ind w:left="1440"/>
        <w:jc w:val="both"/>
        <w:rPr>
          <w:rFonts w:ascii="Arial" w:hAnsi="Arial" w:cs="Arial"/>
          <w:sz w:val="20"/>
          <w:szCs w:val="20"/>
        </w:rPr>
      </w:pPr>
    </w:p>
    <w:p w14:paraId="6BCBB42A" w14:textId="475D0F5E" w:rsidR="005F650B" w:rsidRPr="006B457A" w:rsidRDefault="00A11A9D" w:rsidP="00467AB5">
      <w:pPr>
        <w:pStyle w:val="ListParagraph"/>
        <w:numPr>
          <w:ilvl w:val="1"/>
          <w:numId w:val="12"/>
        </w:numPr>
        <w:spacing w:after="0" w:line="240" w:lineRule="auto"/>
        <w:jc w:val="both"/>
        <w:rPr>
          <w:rFonts w:ascii="Arial" w:hAnsi="Arial" w:cs="Arial"/>
          <w:sz w:val="20"/>
          <w:szCs w:val="20"/>
        </w:rPr>
      </w:pPr>
      <w:r w:rsidRPr="006B457A">
        <w:rPr>
          <w:rFonts w:ascii="Arial" w:hAnsi="Arial" w:cs="Arial"/>
          <w:b/>
          <w:bCs/>
          <w:sz w:val="20"/>
          <w:szCs w:val="20"/>
          <w:u w:val="single"/>
        </w:rPr>
        <w:t>KüTS § 3 lg 3</w:t>
      </w:r>
      <w:r w:rsidRPr="006B457A">
        <w:rPr>
          <w:rFonts w:ascii="Arial" w:hAnsi="Arial" w:cs="Arial"/>
          <w:b/>
          <w:bCs/>
          <w:sz w:val="20"/>
          <w:szCs w:val="20"/>
          <w:u w:val="single"/>
          <w:vertAlign w:val="superscript"/>
        </w:rPr>
        <w:t>1</w:t>
      </w:r>
      <w:r w:rsidRPr="006B457A">
        <w:rPr>
          <w:rFonts w:ascii="Arial" w:hAnsi="Arial" w:cs="Arial"/>
          <w:sz w:val="20"/>
          <w:szCs w:val="20"/>
          <w:vertAlign w:val="superscript"/>
        </w:rPr>
        <w:t xml:space="preserve"> </w:t>
      </w:r>
      <w:r w:rsidRPr="006B457A">
        <w:rPr>
          <w:rFonts w:ascii="Arial" w:hAnsi="Arial" w:cs="Arial"/>
          <w:sz w:val="20"/>
          <w:szCs w:val="20"/>
        </w:rPr>
        <w:t xml:space="preserve">- KüTS kohuslane peab edastama kõnealuse lõike alusel kontaktteabe Riigi Infosüsteemi Ametile (edaspidi </w:t>
      </w:r>
      <w:r w:rsidRPr="006B457A">
        <w:rPr>
          <w:rFonts w:ascii="Arial" w:hAnsi="Arial" w:cs="Arial"/>
          <w:b/>
          <w:bCs/>
          <w:sz w:val="20"/>
          <w:szCs w:val="20"/>
        </w:rPr>
        <w:t>RIA</w:t>
      </w:r>
      <w:r w:rsidRPr="006B457A">
        <w:rPr>
          <w:rFonts w:ascii="Arial" w:hAnsi="Arial" w:cs="Arial"/>
          <w:sz w:val="20"/>
          <w:szCs w:val="20"/>
        </w:rPr>
        <w:t xml:space="preserve">), kuid eelnõu ja seletuskirja kohaselt jääb arusaamatuks, kas esmase pöördumise teeb RIA ja teavitab osapoolt, et ta on kohuslane ning siis edastab KüTS kohuslane vastava teabe või peab ta hindama ise, et on kohuslane ja ilma RIA pöördumiseta edastama vastava teabe ning sellisel juhul mis on esialgne teabe edastamise tähtaeg? </w:t>
      </w:r>
    </w:p>
    <w:p w14:paraId="1DBE7A28" w14:textId="662444AD" w:rsidR="005F650B" w:rsidRPr="006B457A" w:rsidRDefault="00A11A9D" w:rsidP="00F95926">
      <w:pPr>
        <w:pStyle w:val="ListParagraph"/>
        <w:numPr>
          <w:ilvl w:val="1"/>
          <w:numId w:val="12"/>
        </w:numPr>
        <w:spacing w:after="0" w:line="240" w:lineRule="auto"/>
        <w:jc w:val="both"/>
        <w:rPr>
          <w:rFonts w:ascii="Arial" w:hAnsi="Arial" w:cs="Arial"/>
          <w:sz w:val="20"/>
          <w:szCs w:val="20"/>
        </w:rPr>
      </w:pPr>
      <w:r w:rsidRPr="006B457A">
        <w:rPr>
          <w:rFonts w:ascii="Arial" w:hAnsi="Arial" w:cs="Arial"/>
          <w:sz w:val="20"/>
          <w:szCs w:val="20"/>
        </w:rPr>
        <w:t xml:space="preserve">Täiendavalt palume täpsustada, mida mõistetakse IP aadresside vahemiku all ja mis on selle eesmärk. </w:t>
      </w:r>
    </w:p>
    <w:p w14:paraId="7A9F7D38" w14:textId="77777777" w:rsidR="005F650B" w:rsidRPr="006B457A" w:rsidRDefault="00A11A9D" w:rsidP="00A11A9D">
      <w:pPr>
        <w:pStyle w:val="ListParagraph"/>
        <w:numPr>
          <w:ilvl w:val="1"/>
          <w:numId w:val="12"/>
        </w:numPr>
        <w:spacing w:after="0" w:line="240" w:lineRule="auto"/>
        <w:jc w:val="both"/>
        <w:rPr>
          <w:rFonts w:ascii="Arial" w:hAnsi="Arial" w:cs="Arial"/>
          <w:sz w:val="20"/>
          <w:szCs w:val="20"/>
        </w:rPr>
      </w:pPr>
      <w:r w:rsidRPr="006B457A">
        <w:rPr>
          <w:rFonts w:ascii="Arial" w:hAnsi="Arial" w:cs="Arial"/>
          <w:b/>
          <w:sz w:val="20"/>
          <w:szCs w:val="20"/>
          <w:u w:val="single"/>
        </w:rPr>
        <w:t>KüTS § 5</w:t>
      </w:r>
      <w:r w:rsidRPr="006B457A">
        <w:rPr>
          <w:rFonts w:ascii="Arial" w:hAnsi="Arial" w:cs="Arial"/>
          <w:b/>
          <w:sz w:val="20"/>
          <w:szCs w:val="20"/>
          <w:u w:val="single"/>
          <w:vertAlign w:val="superscript"/>
        </w:rPr>
        <w:t>2</w:t>
      </w:r>
      <w:r w:rsidRPr="006B457A">
        <w:rPr>
          <w:rFonts w:ascii="Arial" w:hAnsi="Arial" w:cs="Arial"/>
          <w:b/>
          <w:sz w:val="20"/>
          <w:szCs w:val="20"/>
          <w:u w:val="single"/>
        </w:rPr>
        <w:t xml:space="preserve"> lg 2 –</w:t>
      </w:r>
      <w:r w:rsidRPr="006B457A">
        <w:rPr>
          <w:rFonts w:ascii="Arial" w:hAnsi="Arial" w:cs="Arial"/>
          <w:sz w:val="20"/>
          <w:szCs w:val="20"/>
        </w:rPr>
        <w:t xml:space="preserve"> Teeme ettepaneku määrata konkreetne pädev asutus, ilma edasivolituse õiguseta. Sellisel juhul on osapooltele selge, kes on vastav pädev asutus ja kellega vastava paragrahvi alusel vastav suhtlus toimub. </w:t>
      </w:r>
    </w:p>
    <w:p w14:paraId="34831C39" w14:textId="6202E046" w:rsidR="005F650B" w:rsidRPr="006B457A" w:rsidRDefault="00A11A9D" w:rsidP="00074CB3">
      <w:pPr>
        <w:pStyle w:val="ListParagraph"/>
        <w:numPr>
          <w:ilvl w:val="1"/>
          <w:numId w:val="12"/>
        </w:numPr>
        <w:spacing w:after="0" w:line="240" w:lineRule="auto"/>
        <w:jc w:val="both"/>
        <w:rPr>
          <w:rFonts w:ascii="Arial" w:hAnsi="Arial" w:cs="Arial"/>
          <w:sz w:val="20"/>
          <w:szCs w:val="20"/>
        </w:rPr>
      </w:pPr>
      <w:r w:rsidRPr="006B457A">
        <w:rPr>
          <w:rFonts w:ascii="Arial" w:hAnsi="Arial" w:cs="Arial"/>
          <w:b/>
          <w:bCs/>
          <w:sz w:val="20"/>
          <w:szCs w:val="20"/>
          <w:u w:val="single"/>
        </w:rPr>
        <w:t>KüTS § 6</w:t>
      </w:r>
      <w:r w:rsidRPr="006B457A">
        <w:rPr>
          <w:rFonts w:ascii="Arial" w:hAnsi="Arial" w:cs="Arial"/>
          <w:b/>
          <w:bCs/>
          <w:sz w:val="20"/>
          <w:szCs w:val="20"/>
          <w:u w:val="single"/>
          <w:vertAlign w:val="superscript"/>
        </w:rPr>
        <w:t>1</w:t>
      </w:r>
      <w:r w:rsidRPr="006B457A">
        <w:rPr>
          <w:rFonts w:ascii="Arial" w:hAnsi="Arial" w:cs="Arial"/>
          <w:b/>
          <w:bCs/>
          <w:sz w:val="20"/>
          <w:szCs w:val="20"/>
          <w:u w:val="single"/>
        </w:rPr>
        <w:t xml:space="preserve"> lg 2 ja 3</w:t>
      </w:r>
      <w:r w:rsidRPr="006B457A">
        <w:rPr>
          <w:rFonts w:ascii="Arial" w:hAnsi="Arial" w:cs="Arial"/>
          <w:sz w:val="20"/>
          <w:szCs w:val="20"/>
        </w:rPr>
        <w:t xml:space="preserve"> – teeme ettepaneku, et juhtkonna koolitamine peaks toimuma riigi enda poolt (nt RIA), kuna sellega tagatakse, et koolitusel jagatud teave on piisav ning ka asja-ja ajakohane. Lisaks tagatakse ka üleriigiliselt ühtne arusaam. Täiendavalt palume vähemalt seletuskirjas selgitada, kes täpsemalt juhtorgani alla lähevad, kas ainult juhatus või ka nõukogu.</w:t>
      </w:r>
    </w:p>
    <w:p w14:paraId="691ACFE6" w14:textId="62491AA8" w:rsidR="005F650B" w:rsidRPr="006B457A" w:rsidRDefault="00A11A9D" w:rsidP="00B47BC1">
      <w:pPr>
        <w:pStyle w:val="ListParagraph"/>
        <w:numPr>
          <w:ilvl w:val="1"/>
          <w:numId w:val="12"/>
        </w:numPr>
        <w:spacing w:after="0" w:line="240" w:lineRule="auto"/>
        <w:jc w:val="both"/>
        <w:rPr>
          <w:rFonts w:ascii="Arial" w:hAnsi="Arial" w:cs="Arial"/>
          <w:sz w:val="20"/>
          <w:szCs w:val="20"/>
        </w:rPr>
      </w:pPr>
      <w:r w:rsidRPr="006B457A">
        <w:rPr>
          <w:rFonts w:ascii="Arial" w:hAnsi="Arial" w:cs="Arial"/>
          <w:b/>
          <w:bCs/>
          <w:sz w:val="20"/>
          <w:szCs w:val="20"/>
          <w:u w:val="single"/>
        </w:rPr>
        <w:t>KüTS § 7 lg 2</w:t>
      </w:r>
      <w:r w:rsidRPr="006B457A">
        <w:rPr>
          <w:rFonts w:ascii="Arial" w:hAnsi="Arial" w:cs="Arial"/>
          <w:b/>
          <w:bCs/>
          <w:sz w:val="20"/>
          <w:szCs w:val="20"/>
          <w:u w:val="single"/>
          <w:vertAlign w:val="superscript"/>
        </w:rPr>
        <w:t>1</w:t>
      </w:r>
      <w:r w:rsidRPr="006B457A">
        <w:rPr>
          <w:rFonts w:ascii="Arial" w:hAnsi="Arial" w:cs="Arial"/>
          <w:b/>
          <w:bCs/>
          <w:sz w:val="20"/>
          <w:szCs w:val="20"/>
          <w:u w:val="single"/>
        </w:rPr>
        <w:t xml:space="preserve"> p 1 ja p 2- </w:t>
      </w:r>
      <w:r w:rsidRPr="006B457A">
        <w:rPr>
          <w:rFonts w:ascii="Arial" w:hAnsi="Arial" w:cs="Arial"/>
          <w:sz w:val="20"/>
          <w:szCs w:val="20"/>
        </w:rPr>
        <w:t xml:space="preserve">Teeme ettepaneku vastavad punktid eemaldada, kuna need dubleerivad E-ITSi tingimusi ning ei ole vajalikud NIS 2 artikli 21 p-de 1 ja 2 ülevõtmiseks. Hetkel luuakse olukord, kus on kohuslased kohustatud täitma kindlasti E-ITS standardist tulenevaid kohustusi, isegi kui nad on otsustanud ISO 27001 kasuks. See tekitab kohuslastele täiendavaid väljaminekuid, mida ei ole hetkel seletuskirja kohaselt analüüsitud. </w:t>
      </w:r>
    </w:p>
    <w:p w14:paraId="4F773C15" w14:textId="01E40551" w:rsidR="00A11A9D" w:rsidRPr="006B457A" w:rsidRDefault="00A11A9D" w:rsidP="006B457A">
      <w:pPr>
        <w:pStyle w:val="ListParagraph"/>
        <w:numPr>
          <w:ilvl w:val="1"/>
          <w:numId w:val="12"/>
        </w:numPr>
        <w:spacing w:after="0" w:line="240" w:lineRule="auto"/>
        <w:jc w:val="both"/>
        <w:rPr>
          <w:rFonts w:ascii="Arial" w:hAnsi="Arial" w:cs="Arial"/>
          <w:sz w:val="20"/>
          <w:szCs w:val="20"/>
        </w:rPr>
      </w:pPr>
      <w:r w:rsidRPr="006B457A">
        <w:rPr>
          <w:rFonts w:ascii="Arial" w:hAnsi="Arial" w:cs="Arial"/>
          <w:b/>
          <w:bCs/>
          <w:sz w:val="20"/>
          <w:szCs w:val="20"/>
          <w:u w:val="single"/>
        </w:rPr>
        <w:t>KüTS § 14 lg 10 p 4 –</w:t>
      </w:r>
      <w:r w:rsidRPr="006B457A">
        <w:rPr>
          <w:rFonts w:ascii="Arial" w:hAnsi="Arial" w:cs="Arial"/>
          <w:sz w:val="20"/>
          <w:szCs w:val="20"/>
        </w:rPr>
        <w:t xml:space="preserve"> Teeme ettepaneku</w:t>
      </w:r>
      <w:r w:rsidRPr="00A11A9D">
        <w:rPr>
          <w:rFonts w:ascii="Arial" w:hAnsi="Arial" w:cs="Arial"/>
          <w:sz w:val="20"/>
          <w:szCs w:val="20"/>
        </w:rPr>
        <w:t xml:space="preserve"> see punkt KüTS eelnõust eemaldada, kuna NIS 2 ülevõtmisega ei ole kohustust kehtestada kulude katmise osa, või muuta kõnealuse punkti selliselt, et vastavad kulud katab RIA, kuna tema tellib vastava sihtpärase turvaauditi. Eelnõus oleva sõnastuse puhul ei ole analüüsitud, ka milliseid väljaminekud võiksid kohuslasele tekkida vastava sihtpärase turvaauditiga ning jätab võimaluse RIA-le põhjendamata tellida kohuslasele turvaaudit ja nõuda kohuslasel selle tasumist. </w:t>
      </w:r>
    </w:p>
    <w:p w14:paraId="2C48D489" w14:textId="77777777" w:rsidR="00A11A9D" w:rsidRPr="00A11A9D" w:rsidRDefault="00A11A9D" w:rsidP="00A11A9D">
      <w:pPr>
        <w:pStyle w:val="ListParagraph"/>
        <w:spacing w:after="0" w:line="240" w:lineRule="auto"/>
        <w:jc w:val="both"/>
        <w:rPr>
          <w:rFonts w:ascii="Arial" w:hAnsi="Arial" w:cs="Arial"/>
          <w:sz w:val="20"/>
          <w:szCs w:val="20"/>
        </w:rPr>
      </w:pPr>
    </w:p>
    <w:p w14:paraId="010E5C9F" w14:textId="080D68CE" w:rsidR="00A11A9D" w:rsidRPr="00A11A9D" w:rsidRDefault="00A11A9D" w:rsidP="00A11A9D">
      <w:pPr>
        <w:pStyle w:val="ListParagraph"/>
        <w:numPr>
          <w:ilvl w:val="0"/>
          <w:numId w:val="12"/>
        </w:numPr>
        <w:jc w:val="both"/>
        <w:rPr>
          <w:rFonts w:ascii="Arial" w:hAnsi="Arial" w:cs="Arial"/>
          <w:sz w:val="20"/>
          <w:szCs w:val="20"/>
        </w:rPr>
      </w:pPr>
      <w:r w:rsidRPr="00A11A9D">
        <w:rPr>
          <w:rFonts w:ascii="Arial" w:hAnsi="Arial" w:cs="Arial"/>
          <w:sz w:val="20"/>
          <w:szCs w:val="20"/>
        </w:rPr>
        <w:t>Juhul kui eeltoodud kommetaaride või ettepanekute osas jääb midagi arusaamatuks, siis oleme lahkesti nõus Teiega koostööd tegema</w:t>
      </w:r>
      <w:r w:rsidR="00111EA1">
        <w:rPr>
          <w:rFonts w:ascii="Arial" w:hAnsi="Arial" w:cs="Arial"/>
          <w:sz w:val="20"/>
          <w:szCs w:val="20"/>
        </w:rPr>
        <w:t xml:space="preserve"> ja probleemkohti </w:t>
      </w:r>
      <w:r w:rsidR="008D4305">
        <w:rPr>
          <w:rFonts w:ascii="Arial" w:hAnsi="Arial" w:cs="Arial"/>
          <w:sz w:val="20"/>
          <w:szCs w:val="20"/>
        </w:rPr>
        <w:t>selgitama</w:t>
      </w:r>
      <w:r w:rsidRPr="00A11A9D">
        <w:rPr>
          <w:rFonts w:ascii="Arial" w:hAnsi="Arial" w:cs="Arial"/>
          <w:sz w:val="20"/>
          <w:szCs w:val="20"/>
        </w:rPr>
        <w:t xml:space="preserve">, et leida parim lahendus. </w:t>
      </w:r>
    </w:p>
    <w:p w14:paraId="1F03F2DD" w14:textId="77777777" w:rsidR="00A11A9D" w:rsidRPr="00A11A9D" w:rsidRDefault="00A11A9D" w:rsidP="00A11A9D">
      <w:pPr>
        <w:rPr>
          <w:rFonts w:cs="Arial"/>
          <w:sz w:val="20"/>
          <w:szCs w:val="20"/>
          <w:u w:val="single"/>
        </w:rPr>
      </w:pPr>
    </w:p>
    <w:p w14:paraId="7588DD7A" w14:textId="77777777" w:rsidR="00A11A9D" w:rsidRDefault="00A11A9D" w:rsidP="00A11A9D">
      <w:pPr>
        <w:rPr>
          <w:rFonts w:cs="Arial"/>
          <w:sz w:val="20"/>
          <w:szCs w:val="20"/>
        </w:rPr>
      </w:pPr>
      <w:r w:rsidRPr="00A11A9D">
        <w:rPr>
          <w:rFonts w:cs="Arial"/>
          <w:sz w:val="20"/>
          <w:szCs w:val="20"/>
        </w:rPr>
        <w:t>Lugupidamisega</w:t>
      </w:r>
    </w:p>
    <w:p w14:paraId="6EA79E67" w14:textId="08E36EA8" w:rsidR="00F20103" w:rsidRDefault="0039575B" w:rsidP="00A11A9D">
      <w:pPr>
        <w:rPr>
          <w:rFonts w:cs="Arial"/>
          <w:sz w:val="20"/>
          <w:szCs w:val="20"/>
        </w:rPr>
      </w:pPr>
      <w:r>
        <w:rPr>
          <w:rFonts w:cs="Arial"/>
          <w:sz w:val="20"/>
          <w:szCs w:val="20"/>
        </w:rPr>
        <w:t>Kaarel Tammiste</w:t>
      </w:r>
    </w:p>
    <w:p w14:paraId="14FD19BA" w14:textId="3AE737A2" w:rsidR="00F20103" w:rsidRDefault="00F20103" w:rsidP="00A11A9D">
      <w:pPr>
        <w:rPr>
          <w:rFonts w:cs="Arial"/>
          <w:sz w:val="20"/>
          <w:szCs w:val="20"/>
        </w:rPr>
      </w:pPr>
      <w:r>
        <w:rPr>
          <w:rFonts w:cs="Arial"/>
          <w:sz w:val="20"/>
          <w:szCs w:val="20"/>
        </w:rPr>
        <w:t>Õigusteenistus</w:t>
      </w:r>
      <w:r w:rsidR="00CA0099">
        <w:rPr>
          <w:rFonts w:cs="Arial"/>
          <w:sz w:val="20"/>
          <w:szCs w:val="20"/>
        </w:rPr>
        <w:t>e juht</w:t>
      </w:r>
    </w:p>
    <w:p w14:paraId="3F1FEB99" w14:textId="7AE6F61C" w:rsidR="00F20103" w:rsidRDefault="00F20103" w:rsidP="00A11A9D">
      <w:pPr>
        <w:rPr>
          <w:rFonts w:cs="Arial"/>
          <w:sz w:val="20"/>
          <w:szCs w:val="20"/>
        </w:rPr>
      </w:pPr>
      <w:r>
        <w:rPr>
          <w:rFonts w:cs="Arial"/>
          <w:sz w:val="20"/>
          <w:szCs w:val="20"/>
        </w:rPr>
        <w:t>Eesti Ener</w:t>
      </w:r>
      <w:r w:rsidR="00B254FF">
        <w:rPr>
          <w:rFonts w:cs="Arial"/>
          <w:sz w:val="20"/>
          <w:szCs w:val="20"/>
        </w:rPr>
        <w:t>gia</w:t>
      </w:r>
      <w:r>
        <w:rPr>
          <w:rFonts w:cs="Arial"/>
          <w:sz w:val="20"/>
          <w:szCs w:val="20"/>
        </w:rPr>
        <w:t xml:space="preserve"> AS</w:t>
      </w:r>
    </w:p>
    <w:p w14:paraId="2F36D72D" w14:textId="77777777" w:rsidR="006B457A" w:rsidRDefault="006B457A" w:rsidP="00A11A9D">
      <w:pPr>
        <w:rPr>
          <w:rFonts w:cs="Arial"/>
          <w:sz w:val="20"/>
          <w:szCs w:val="20"/>
        </w:rPr>
      </w:pPr>
    </w:p>
    <w:p w14:paraId="4B0FC053" w14:textId="77777777" w:rsidR="0039575B" w:rsidRDefault="0039575B" w:rsidP="00A11A9D">
      <w:pPr>
        <w:rPr>
          <w:rFonts w:cs="Arial"/>
          <w:sz w:val="20"/>
          <w:szCs w:val="20"/>
        </w:rPr>
      </w:pPr>
    </w:p>
    <w:p w14:paraId="0752C48C" w14:textId="26E87C29" w:rsidR="0039575B" w:rsidRDefault="0039575B" w:rsidP="00A11A9D">
      <w:pPr>
        <w:rPr>
          <w:rFonts w:cs="Arial"/>
          <w:sz w:val="20"/>
          <w:szCs w:val="20"/>
        </w:rPr>
      </w:pPr>
      <w:r>
        <w:rPr>
          <w:rFonts w:cs="Arial"/>
          <w:sz w:val="20"/>
          <w:szCs w:val="20"/>
        </w:rPr>
        <w:t>Kontakt:</w:t>
      </w:r>
    </w:p>
    <w:p w14:paraId="6ADE7C7B" w14:textId="27CFD057" w:rsidR="0039575B" w:rsidRPr="00A11A9D" w:rsidRDefault="0039575B" w:rsidP="00A11A9D">
      <w:pPr>
        <w:rPr>
          <w:rFonts w:cs="Arial"/>
          <w:sz w:val="20"/>
          <w:szCs w:val="20"/>
        </w:rPr>
      </w:pPr>
      <w:r>
        <w:rPr>
          <w:rFonts w:cs="Arial"/>
          <w:sz w:val="20"/>
          <w:szCs w:val="20"/>
        </w:rPr>
        <w:t>Jekaterina Agu, õigusteenistuse kesksete teenuste valdkonnajuht</w:t>
      </w:r>
    </w:p>
    <w:p w14:paraId="4FCB4EF7" w14:textId="5F257852" w:rsidR="00A11A9D" w:rsidRPr="00B9347A" w:rsidRDefault="00032246" w:rsidP="00A11A9D">
      <w:pPr>
        <w:rPr>
          <w:rFonts w:cs="Arial"/>
          <w:sz w:val="20"/>
          <w:szCs w:val="20"/>
        </w:rPr>
      </w:pPr>
      <w:r w:rsidRPr="00B9347A">
        <w:rPr>
          <w:rFonts w:cs="Arial"/>
          <w:sz w:val="20"/>
          <w:szCs w:val="20"/>
        </w:rPr>
        <w:t>Mob: 58027169</w:t>
      </w:r>
    </w:p>
    <w:p w14:paraId="1C27A2E8" w14:textId="1374EAB7" w:rsidR="003408CC" w:rsidRPr="00A11A9D" w:rsidRDefault="00032246" w:rsidP="003408CC">
      <w:pPr>
        <w:rPr>
          <w:rFonts w:cs="Arial"/>
          <w:sz w:val="20"/>
          <w:szCs w:val="20"/>
        </w:rPr>
      </w:pPr>
      <w:r w:rsidRPr="00B9347A">
        <w:rPr>
          <w:rFonts w:cs="Arial"/>
          <w:sz w:val="20"/>
          <w:szCs w:val="20"/>
        </w:rPr>
        <w:t>e-mail: jekat</w:t>
      </w:r>
      <w:r w:rsidR="00B9347A" w:rsidRPr="00B9347A">
        <w:rPr>
          <w:rFonts w:cs="Arial"/>
          <w:sz w:val="20"/>
          <w:szCs w:val="20"/>
        </w:rPr>
        <w:t>erina.agu@energia.ee</w:t>
      </w:r>
    </w:p>
    <w:sectPr w:rsidR="003408CC" w:rsidRPr="00A11A9D" w:rsidSect="00FE42CF">
      <w:headerReference w:type="default" r:id="rId11"/>
      <w:footerReference w:type="default" r:id="rId12"/>
      <w:headerReference w:type="first" r:id="rId13"/>
      <w:footerReference w:type="first" r:id="rId14"/>
      <w:pgSz w:w="11900" w:h="16840"/>
      <w:pgMar w:top="1950" w:right="964" w:bottom="1440" w:left="993" w:header="709" w:footer="18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4FEB2" w14:textId="77777777" w:rsidR="00E7115A" w:rsidRDefault="00E7115A">
      <w:r>
        <w:separator/>
      </w:r>
    </w:p>
  </w:endnote>
  <w:endnote w:type="continuationSeparator" w:id="0">
    <w:p w14:paraId="0B2B723E" w14:textId="77777777" w:rsidR="00E7115A" w:rsidRDefault="00E7115A">
      <w:r>
        <w:continuationSeparator/>
      </w:r>
    </w:p>
  </w:endnote>
  <w:endnote w:type="continuationNotice" w:id="1">
    <w:p w14:paraId="1E9F7BAC" w14:textId="77777777" w:rsidR="00E7115A" w:rsidRDefault="00E71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__Inter_Fallback_d65c78">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576B8CE4" w14:paraId="430D5212" w14:textId="77777777" w:rsidTr="576B8CE4">
      <w:trPr>
        <w:trHeight w:val="300"/>
      </w:trPr>
      <w:tc>
        <w:tcPr>
          <w:tcW w:w="3310" w:type="dxa"/>
        </w:tcPr>
        <w:p w14:paraId="1C64F97A" w14:textId="66356672" w:rsidR="576B8CE4" w:rsidRDefault="576B8CE4" w:rsidP="576B8CE4">
          <w:pPr>
            <w:pStyle w:val="Header"/>
            <w:ind w:left="-115"/>
          </w:pPr>
        </w:p>
      </w:tc>
      <w:tc>
        <w:tcPr>
          <w:tcW w:w="3310" w:type="dxa"/>
        </w:tcPr>
        <w:p w14:paraId="2708AA8D" w14:textId="6BE27C97" w:rsidR="576B8CE4" w:rsidRDefault="576B8CE4" w:rsidP="576B8CE4">
          <w:pPr>
            <w:pStyle w:val="Header"/>
            <w:jc w:val="center"/>
          </w:pPr>
        </w:p>
      </w:tc>
      <w:tc>
        <w:tcPr>
          <w:tcW w:w="3310" w:type="dxa"/>
        </w:tcPr>
        <w:p w14:paraId="11E04AF4" w14:textId="45D93FB0" w:rsidR="576B8CE4" w:rsidRDefault="576B8CE4" w:rsidP="576B8CE4">
          <w:pPr>
            <w:pStyle w:val="Header"/>
            <w:ind w:right="-115"/>
            <w:jc w:val="right"/>
          </w:pPr>
        </w:p>
      </w:tc>
    </w:tr>
  </w:tbl>
  <w:p w14:paraId="386F16A2" w14:textId="540C3A82" w:rsidR="576B8CE4" w:rsidRDefault="576B8CE4" w:rsidP="576B8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Y="15027"/>
      <w:tblOverlap w:val="never"/>
      <w:tblW w:w="0" w:type="auto"/>
      <w:tblCellMar>
        <w:left w:w="0" w:type="dxa"/>
      </w:tblCellMar>
      <w:tblLook w:val="0000" w:firstRow="0" w:lastRow="0" w:firstColumn="0" w:lastColumn="0" w:noHBand="0" w:noVBand="0"/>
    </w:tblPr>
    <w:tblGrid>
      <w:gridCol w:w="2880"/>
      <w:gridCol w:w="2460"/>
    </w:tblGrid>
    <w:tr w:rsidR="00ED7D14" w:rsidRPr="00ED7D14" w14:paraId="277D63FA" w14:textId="77777777" w:rsidTr="002F3F1F">
      <w:trPr>
        <w:trHeight w:val="603"/>
      </w:trPr>
      <w:tc>
        <w:tcPr>
          <w:tcW w:w="2880" w:type="dxa"/>
        </w:tcPr>
        <w:p w14:paraId="2219747D" w14:textId="4D98AF41" w:rsidR="00D715AA" w:rsidRPr="00ED7D14" w:rsidRDefault="00D715AA" w:rsidP="00A47C61">
          <w:pPr>
            <w:pStyle w:val="Footer"/>
            <w:tabs>
              <w:tab w:val="left" w:pos="2835"/>
              <w:tab w:val="left" w:pos="4962"/>
              <w:tab w:val="left" w:pos="7088"/>
            </w:tabs>
            <w:spacing w:before="12"/>
            <w:rPr>
              <w:rFonts w:eastAsia="Cambria" w:cs="Arial"/>
              <w:color w:val="2B2E36"/>
              <w:sz w:val="16"/>
              <w:szCs w:val="16"/>
              <w:lang w:val="lv-LV"/>
            </w:rPr>
          </w:pPr>
          <w:r w:rsidRPr="00ED7D14">
            <w:rPr>
              <w:rFonts w:eastAsia="Cambria" w:cs="Arial"/>
              <w:color w:val="2B2E36"/>
              <w:sz w:val="16"/>
              <w:szCs w:val="16"/>
              <w:lang w:val="lv-LV"/>
            </w:rPr>
            <w:t>E</w:t>
          </w:r>
          <w:r w:rsidR="00430251">
            <w:rPr>
              <w:rFonts w:eastAsia="Cambria" w:cs="Arial"/>
              <w:color w:val="2B2E36"/>
              <w:sz w:val="16"/>
              <w:szCs w:val="16"/>
              <w:lang w:val="lv-LV"/>
            </w:rPr>
            <w:t>esti Energia</w:t>
          </w:r>
          <w:r w:rsidRPr="00ED7D14">
            <w:rPr>
              <w:rFonts w:eastAsia="Cambria" w:cs="Arial"/>
              <w:color w:val="2B2E36"/>
              <w:sz w:val="16"/>
              <w:szCs w:val="16"/>
              <w:lang w:val="lv-LV"/>
            </w:rPr>
            <w:t xml:space="preserve"> </w:t>
          </w:r>
          <w:r w:rsidR="00F51827" w:rsidRPr="00ED7D14">
            <w:rPr>
              <w:rFonts w:eastAsia="Cambria" w:cs="Arial"/>
              <w:color w:val="2B2E36"/>
              <w:sz w:val="16"/>
              <w:szCs w:val="16"/>
              <w:lang w:val="lv-LV"/>
            </w:rPr>
            <w:t>AS</w:t>
          </w:r>
          <w:r w:rsidRPr="00ED7D14">
            <w:rPr>
              <w:rFonts w:eastAsia="Cambria" w:cs="Arial"/>
              <w:color w:val="2B2E36"/>
              <w:sz w:val="16"/>
              <w:szCs w:val="16"/>
              <w:lang w:val="lv-LV"/>
            </w:rPr>
            <w:t xml:space="preserve"> </w:t>
          </w:r>
        </w:p>
        <w:p w14:paraId="277D63F4" w14:textId="65E1CA44" w:rsidR="008B3B4E" w:rsidRPr="00ED7D14" w:rsidRDefault="008B3B4E" w:rsidP="002F3F1F">
          <w:pPr>
            <w:pStyle w:val="Footer"/>
            <w:tabs>
              <w:tab w:val="left" w:pos="2775"/>
              <w:tab w:val="left" w:pos="4962"/>
              <w:tab w:val="left" w:pos="7088"/>
            </w:tabs>
            <w:spacing w:before="12"/>
            <w:rPr>
              <w:rFonts w:eastAsia="Cambria" w:cs="Arial"/>
              <w:color w:val="2B2E36"/>
              <w:sz w:val="16"/>
              <w:szCs w:val="16"/>
              <w:lang w:val="lv-LV"/>
            </w:rPr>
          </w:pPr>
          <w:r w:rsidRPr="00ED7D14">
            <w:rPr>
              <w:rFonts w:eastAsia="Cambria" w:cs="Arial"/>
              <w:color w:val="2B2E36"/>
              <w:sz w:val="16"/>
              <w:szCs w:val="16"/>
              <w:lang w:val="lv-LV"/>
            </w:rPr>
            <w:t>Lelle 22, 11318 Tallinn</w:t>
          </w:r>
        </w:p>
        <w:p w14:paraId="54BDB13D" w14:textId="4D2ACF7A" w:rsidR="004E4F09" w:rsidRPr="00ED7D14" w:rsidRDefault="004E4F09" w:rsidP="004E4F09">
          <w:pPr>
            <w:pStyle w:val="Footer"/>
            <w:tabs>
              <w:tab w:val="left" w:pos="2835"/>
              <w:tab w:val="left" w:pos="4962"/>
              <w:tab w:val="left" w:pos="7088"/>
            </w:tabs>
            <w:spacing w:before="12"/>
            <w:rPr>
              <w:rFonts w:eastAsia="Cambria" w:cs="Arial"/>
              <w:color w:val="2B2E36"/>
              <w:sz w:val="16"/>
              <w:szCs w:val="16"/>
              <w:lang w:val="lv-LV"/>
            </w:rPr>
          </w:pPr>
          <w:r w:rsidRPr="00ED7D14">
            <w:rPr>
              <w:rFonts w:eastAsia="Cambria" w:cs="Arial"/>
              <w:color w:val="2B2E36"/>
              <w:sz w:val="16"/>
              <w:szCs w:val="16"/>
              <w:lang w:val="lv-LV"/>
            </w:rPr>
            <w:t>Reg</w:t>
          </w:r>
          <w:r w:rsidR="004A0B04">
            <w:rPr>
              <w:rFonts w:eastAsia="Cambria" w:cs="Arial"/>
              <w:color w:val="2B2E36"/>
              <w:sz w:val="16"/>
              <w:szCs w:val="16"/>
              <w:lang w:val="lv-LV"/>
            </w:rPr>
            <w:t>.kood</w:t>
          </w:r>
          <w:r w:rsidRPr="00ED7D14">
            <w:rPr>
              <w:rFonts w:eastAsia="Cambria" w:cs="Arial"/>
              <w:color w:val="2B2E36"/>
              <w:sz w:val="16"/>
              <w:szCs w:val="16"/>
              <w:lang w:val="lv-LV"/>
            </w:rPr>
            <w:t xml:space="preserve"> </w:t>
          </w:r>
          <w:r w:rsidR="00E843EE" w:rsidRPr="00E843EE">
            <w:rPr>
              <w:rFonts w:ascii="__Inter_Fallback_d65c78" w:hAnsi="__Inter_Fallback_d65c78"/>
              <w:color w:val="000000"/>
              <w:shd w:val="clear" w:color="auto" w:fill="FFFFFF"/>
            </w:rPr>
            <w:t xml:space="preserve"> </w:t>
          </w:r>
          <w:r w:rsidR="00E843EE" w:rsidRPr="00E843EE">
            <w:rPr>
              <w:rFonts w:eastAsia="Cambria" w:cs="Arial"/>
              <w:color w:val="2B2E36"/>
              <w:sz w:val="16"/>
              <w:szCs w:val="16"/>
            </w:rPr>
            <w:t>10421629</w:t>
          </w:r>
        </w:p>
        <w:p w14:paraId="277D63F6" w14:textId="72EF7C23" w:rsidR="008B3B4E" w:rsidRPr="00ED7D14" w:rsidRDefault="008B3B4E" w:rsidP="00A47C61">
          <w:pPr>
            <w:pStyle w:val="Footer"/>
            <w:tabs>
              <w:tab w:val="left" w:pos="2835"/>
              <w:tab w:val="left" w:pos="4962"/>
              <w:tab w:val="left" w:pos="7088"/>
            </w:tabs>
            <w:spacing w:before="12"/>
            <w:rPr>
              <w:rFonts w:eastAsia="Cambria" w:cs="Arial"/>
              <w:color w:val="2B2E36"/>
              <w:sz w:val="16"/>
              <w:szCs w:val="16"/>
              <w:lang w:val="lv-LV"/>
            </w:rPr>
          </w:pPr>
        </w:p>
      </w:tc>
      <w:tc>
        <w:tcPr>
          <w:tcW w:w="2460" w:type="dxa"/>
        </w:tcPr>
        <w:p w14:paraId="41527E1A" w14:textId="084C066F" w:rsidR="00053E23" w:rsidRDefault="00053E23" w:rsidP="00A47C61">
          <w:pPr>
            <w:pStyle w:val="Footer"/>
            <w:tabs>
              <w:tab w:val="left" w:pos="2835"/>
              <w:tab w:val="left" w:pos="4962"/>
              <w:tab w:val="left" w:pos="7088"/>
            </w:tabs>
            <w:spacing w:before="12"/>
            <w:rPr>
              <w:rFonts w:eastAsia="Cambria" w:cs="Arial"/>
              <w:color w:val="2B2E36"/>
              <w:sz w:val="16"/>
              <w:szCs w:val="16"/>
              <w:lang w:val="lv-LV"/>
            </w:rPr>
          </w:pPr>
          <w:r>
            <w:rPr>
              <w:rFonts w:eastAsia="Cambria" w:cs="Arial"/>
              <w:color w:val="2B2E36"/>
              <w:sz w:val="16"/>
              <w:szCs w:val="16"/>
              <w:lang w:val="lv-LV"/>
            </w:rPr>
            <w:t xml:space="preserve">Tel </w:t>
          </w:r>
          <w:r w:rsidR="00A53398">
            <w:t xml:space="preserve"> </w:t>
          </w:r>
          <w:r w:rsidR="00A53398" w:rsidRPr="00A53398">
            <w:rPr>
              <w:rFonts w:eastAsia="Cambria" w:cs="Arial"/>
              <w:color w:val="2B2E36"/>
              <w:sz w:val="16"/>
              <w:szCs w:val="16"/>
              <w:lang w:val="lv-LV"/>
            </w:rPr>
            <w:t>+372 465 2222</w:t>
          </w:r>
        </w:p>
        <w:p w14:paraId="277D63F8" w14:textId="3985088E" w:rsidR="008B3B4E" w:rsidRPr="00ED7D14" w:rsidRDefault="008334B5" w:rsidP="00A47C61">
          <w:pPr>
            <w:pStyle w:val="Footer"/>
            <w:tabs>
              <w:tab w:val="left" w:pos="2835"/>
              <w:tab w:val="left" w:pos="4962"/>
              <w:tab w:val="left" w:pos="7088"/>
            </w:tabs>
            <w:spacing w:before="12"/>
            <w:rPr>
              <w:rFonts w:eastAsia="Cambria" w:cs="Arial"/>
              <w:color w:val="2B2E36"/>
              <w:sz w:val="16"/>
              <w:szCs w:val="16"/>
              <w:lang w:val="lv-LV"/>
            </w:rPr>
          </w:pPr>
          <w:r>
            <w:rPr>
              <w:rFonts w:eastAsia="Cambria" w:cs="Arial"/>
              <w:color w:val="2B2E36"/>
              <w:sz w:val="16"/>
              <w:szCs w:val="16"/>
              <w:lang w:val="lv-LV"/>
            </w:rPr>
            <w:t>info</w:t>
          </w:r>
          <w:r w:rsidR="00617772" w:rsidRPr="00ED7D14">
            <w:rPr>
              <w:rFonts w:eastAsia="Cambria" w:cs="Arial"/>
              <w:color w:val="2B2E36"/>
              <w:sz w:val="16"/>
              <w:szCs w:val="16"/>
              <w:lang w:val="lv-LV"/>
            </w:rPr>
            <w:t>@enefit.</w:t>
          </w:r>
          <w:r>
            <w:rPr>
              <w:rFonts w:eastAsia="Cambria" w:cs="Arial"/>
              <w:color w:val="2B2E36"/>
              <w:sz w:val="16"/>
              <w:szCs w:val="16"/>
              <w:lang w:val="lv-LV"/>
            </w:rPr>
            <w:t>com</w:t>
          </w:r>
        </w:p>
        <w:p w14:paraId="277D63F9" w14:textId="1EB29F5C" w:rsidR="008B3B4E" w:rsidRPr="00ED7D14" w:rsidRDefault="008B3B4E" w:rsidP="00A47C61">
          <w:pPr>
            <w:pStyle w:val="Footer"/>
            <w:tabs>
              <w:tab w:val="left" w:pos="2835"/>
              <w:tab w:val="left" w:pos="4962"/>
              <w:tab w:val="left" w:pos="7088"/>
            </w:tabs>
            <w:spacing w:before="12"/>
            <w:rPr>
              <w:rFonts w:eastAsia="Cambria" w:cs="Arial"/>
              <w:color w:val="2B2E36"/>
              <w:sz w:val="16"/>
              <w:szCs w:val="16"/>
              <w:lang w:val="lv-LV"/>
            </w:rPr>
          </w:pPr>
          <w:r w:rsidRPr="00ED7D14">
            <w:rPr>
              <w:rFonts w:eastAsia="Cambria" w:cs="Arial"/>
              <w:color w:val="2B2E36"/>
              <w:sz w:val="16"/>
              <w:szCs w:val="16"/>
              <w:lang w:val="lv-LV"/>
            </w:rPr>
            <w:t>www.en</w:t>
          </w:r>
          <w:r w:rsidR="003032F2" w:rsidRPr="00ED7D14">
            <w:rPr>
              <w:rFonts w:eastAsia="Cambria" w:cs="Arial"/>
              <w:color w:val="2B2E36"/>
              <w:sz w:val="16"/>
              <w:szCs w:val="16"/>
              <w:lang w:val="lv-LV"/>
            </w:rPr>
            <w:t>efit</w:t>
          </w:r>
          <w:r w:rsidRPr="00ED7D14">
            <w:rPr>
              <w:rFonts w:eastAsia="Cambria" w:cs="Arial"/>
              <w:color w:val="2B2E36"/>
              <w:sz w:val="16"/>
              <w:szCs w:val="16"/>
              <w:lang w:val="lv-LV"/>
            </w:rPr>
            <w:t>.</w:t>
          </w:r>
          <w:r w:rsidR="008334B5">
            <w:rPr>
              <w:rFonts w:eastAsia="Cambria" w:cs="Arial"/>
              <w:color w:val="2B2E36"/>
              <w:sz w:val="16"/>
              <w:szCs w:val="16"/>
              <w:lang w:val="lv-LV"/>
            </w:rPr>
            <w:t>com</w:t>
          </w:r>
        </w:p>
      </w:tc>
    </w:tr>
  </w:tbl>
  <w:p w14:paraId="277D63FB" w14:textId="4852E574" w:rsidR="00AA3134" w:rsidRPr="00ED7D14" w:rsidRDefault="00AA3134" w:rsidP="002F3F1F">
    <w:pPr>
      <w:pStyle w:val="Footer"/>
      <w:rPr>
        <w:rFonts w:cs="Arial"/>
        <w:color w:val="2B2E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221C" w14:textId="77777777" w:rsidR="00E7115A" w:rsidRDefault="00E7115A">
      <w:r>
        <w:separator/>
      </w:r>
    </w:p>
  </w:footnote>
  <w:footnote w:type="continuationSeparator" w:id="0">
    <w:p w14:paraId="189D4016" w14:textId="77777777" w:rsidR="00E7115A" w:rsidRDefault="00E7115A">
      <w:r>
        <w:continuationSeparator/>
      </w:r>
    </w:p>
  </w:footnote>
  <w:footnote w:type="continuationNotice" w:id="1">
    <w:p w14:paraId="7BD02CA4" w14:textId="77777777" w:rsidR="00E7115A" w:rsidRDefault="00E71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576B8CE4" w14:paraId="7FB38C21" w14:textId="77777777" w:rsidTr="576B8CE4">
      <w:trPr>
        <w:trHeight w:val="300"/>
      </w:trPr>
      <w:tc>
        <w:tcPr>
          <w:tcW w:w="3310" w:type="dxa"/>
        </w:tcPr>
        <w:p w14:paraId="45893949" w14:textId="09D59D68" w:rsidR="576B8CE4" w:rsidRDefault="576B8CE4" w:rsidP="576B8CE4">
          <w:pPr>
            <w:pStyle w:val="Header"/>
            <w:ind w:left="-115"/>
          </w:pPr>
        </w:p>
      </w:tc>
      <w:tc>
        <w:tcPr>
          <w:tcW w:w="3310" w:type="dxa"/>
        </w:tcPr>
        <w:p w14:paraId="7E360881" w14:textId="370F77FC" w:rsidR="576B8CE4" w:rsidRDefault="576B8CE4" w:rsidP="576B8CE4">
          <w:pPr>
            <w:pStyle w:val="Header"/>
            <w:jc w:val="center"/>
          </w:pPr>
        </w:p>
      </w:tc>
      <w:tc>
        <w:tcPr>
          <w:tcW w:w="3310" w:type="dxa"/>
        </w:tcPr>
        <w:p w14:paraId="472B9230" w14:textId="46531ECD" w:rsidR="576B8CE4" w:rsidRDefault="576B8CE4" w:rsidP="576B8CE4">
          <w:pPr>
            <w:pStyle w:val="Header"/>
            <w:ind w:right="-115"/>
            <w:jc w:val="right"/>
          </w:pPr>
        </w:p>
      </w:tc>
    </w:tr>
  </w:tbl>
  <w:p w14:paraId="4046616A" w14:textId="29A007B6" w:rsidR="576B8CE4" w:rsidRDefault="576B8CE4" w:rsidP="576B8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C138" w14:textId="06EE76B2" w:rsidR="001A4FFD" w:rsidRDefault="00E82685">
    <w:pPr>
      <w:pStyle w:val="Header"/>
    </w:pPr>
    <w:r>
      <w:tab/>
    </w:r>
    <w:r>
      <w:tab/>
    </w:r>
    <w:r>
      <w:tab/>
    </w:r>
  </w:p>
  <w:p w14:paraId="43E59087" w14:textId="4F2CE396" w:rsidR="006205C4" w:rsidRPr="006205C4" w:rsidRDefault="006205C4" w:rsidP="006205C4">
    <w:pPr>
      <w:pStyle w:val="Header"/>
      <w:rPr>
        <w:rFonts w:cs="Arial"/>
        <w:b/>
        <w:bCs/>
        <w:caps/>
        <w:noProof/>
        <w:sz w:val="28"/>
        <w:lang w:val="et-EE"/>
      </w:rPr>
    </w:pPr>
    <w:r w:rsidRPr="006205C4">
      <w:rPr>
        <w:rFonts w:cs="Arial"/>
        <w:b/>
        <w:bCs/>
        <w:caps/>
        <w:noProof/>
        <w:sz w:val="28"/>
        <w:lang w:val="et-EE"/>
      </w:rPr>
      <w:drawing>
        <wp:inline distT="0" distB="0" distL="0" distR="0" wp14:anchorId="42800250" wp14:editId="79C01849">
          <wp:extent cx="1798320" cy="236388"/>
          <wp:effectExtent l="0" t="0" r="0" b="0"/>
          <wp:docPr id="1705760340"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60340" name="Picture 2" descr="A green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106" cy="248979"/>
                  </a:xfrm>
                  <a:prstGeom prst="rect">
                    <a:avLst/>
                  </a:prstGeom>
                  <a:noFill/>
                  <a:ln>
                    <a:noFill/>
                  </a:ln>
                </pic:spPr>
              </pic:pic>
            </a:graphicData>
          </a:graphic>
        </wp:inline>
      </w:drawing>
    </w:r>
  </w:p>
  <w:p w14:paraId="27FDF0CF" w14:textId="5DDC0F51" w:rsidR="001A4FFD" w:rsidRDefault="001A4FFD">
    <w:pPr>
      <w:pStyle w:val="Header"/>
    </w:pPr>
  </w:p>
  <w:p w14:paraId="277D63F0" w14:textId="79FE332B" w:rsidR="00AA3134" w:rsidRDefault="00E82685">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A115C4"/>
    <w:multiLevelType w:val="hybridMultilevel"/>
    <w:tmpl w:val="9E943FF2"/>
    <w:lvl w:ilvl="0" w:tplc="C9CE7F1A">
      <w:start w:val="1"/>
      <w:numFmt w:val="decimal"/>
      <w:lvlText w:val="%1."/>
      <w:lvlJc w:val="left"/>
      <w:pPr>
        <w:ind w:left="2160" w:hanging="360"/>
      </w:pPr>
      <w:rPr>
        <w:rFonts w:hint="default"/>
      </w:rPr>
    </w:lvl>
    <w:lvl w:ilvl="1" w:tplc="04250019" w:tentative="1">
      <w:start w:val="1"/>
      <w:numFmt w:val="lowerLetter"/>
      <w:lvlText w:val="%2."/>
      <w:lvlJc w:val="left"/>
      <w:pPr>
        <w:ind w:left="2880" w:hanging="360"/>
      </w:pPr>
    </w:lvl>
    <w:lvl w:ilvl="2" w:tplc="0425001B" w:tentative="1">
      <w:start w:val="1"/>
      <w:numFmt w:val="lowerRoman"/>
      <w:lvlText w:val="%3."/>
      <w:lvlJc w:val="right"/>
      <w:pPr>
        <w:ind w:left="3600" w:hanging="180"/>
      </w:pPr>
    </w:lvl>
    <w:lvl w:ilvl="3" w:tplc="0425000F" w:tentative="1">
      <w:start w:val="1"/>
      <w:numFmt w:val="decimal"/>
      <w:lvlText w:val="%4."/>
      <w:lvlJc w:val="left"/>
      <w:pPr>
        <w:ind w:left="4320" w:hanging="360"/>
      </w:pPr>
    </w:lvl>
    <w:lvl w:ilvl="4" w:tplc="04250019" w:tentative="1">
      <w:start w:val="1"/>
      <w:numFmt w:val="lowerLetter"/>
      <w:lvlText w:val="%5."/>
      <w:lvlJc w:val="left"/>
      <w:pPr>
        <w:ind w:left="5040" w:hanging="360"/>
      </w:pPr>
    </w:lvl>
    <w:lvl w:ilvl="5" w:tplc="0425001B" w:tentative="1">
      <w:start w:val="1"/>
      <w:numFmt w:val="lowerRoman"/>
      <w:lvlText w:val="%6."/>
      <w:lvlJc w:val="right"/>
      <w:pPr>
        <w:ind w:left="5760" w:hanging="180"/>
      </w:pPr>
    </w:lvl>
    <w:lvl w:ilvl="6" w:tplc="0425000F" w:tentative="1">
      <w:start w:val="1"/>
      <w:numFmt w:val="decimal"/>
      <w:lvlText w:val="%7."/>
      <w:lvlJc w:val="left"/>
      <w:pPr>
        <w:ind w:left="6480" w:hanging="360"/>
      </w:pPr>
    </w:lvl>
    <w:lvl w:ilvl="7" w:tplc="04250019" w:tentative="1">
      <w:start w:val="1"/>
      <w:numFmt w:val="lowerLetter"/>
      <w:lvlText w:val="%8."/>
      <w:lvlJc w:val="left"/>
      <w:pPr>
        <w:ind w:left="7200" w:hanging="360"/>
      </w:pPr>
    </w:lvl>
    <w:lvl w:ilvl="8" w:tplc="0425001B" w:tentative="1">
      <w:start w:val="1"/>
      <w:numFmt w:val="lowerRoman"/>
      <w:lvlText w:val="%9."/>
      <w:lvlJc w:val="right"/>
      <w:pPr>
        <w:ind w:left="7920" w:hanging="180"/>
      </w:pPr>
    </w:lvl>
  </w:abstractNum>
  <w:abstractNum w:abstractNumId="12" w15:restartNumberingAfterBreak="0">
    <w:nsid w:val="5D612CB3"/>
    <w:multiLevelType w:val="multilevel"/>
    <w:tmpl w:val="97A419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355429775">
    <w:abstractNumId w:val="10"/>
  </w:num>
  <w:num w:numId="2" w16cid:durableId="1475679843">
    <w:abstractNumId w:val="8"/>
  </w:num>
  <w:num w:numId="3" w16cid:durableId="93479331">
    <w:abstractNumId w:val="7"/>
  </w:num>
  <w:num w:numId="4" w16cid:durableId="1367023344">
    <w:abstractNumId w:val="6"/>
  </w:num>
  <w:num w:numId="5" w16cid:durableId="1660772169">
    <w:abstractNumId w:val="5"/>
  </w:num>
  <w:num w:numId="6" w16cid:durableId="253973149">
    <w:abstractNumId w:val="9"/>
  </w:num>
  <w:num w:numId="7" w16cid:durableId="1451702449">
    <w:abstractNumId w:val="4"/>
  </w:num>
  <w:num w:numId="8" w16cid:durableId="1394934377">
    <w:abstractNumId w:val="3"/>
  </w:num>
  <w:num w:numId="9" w16cid:durableId="1618176477">
    <w:abstractNumId w:val="2"/>
  </w:num>
  <w:num w:numId="10" w16cid:durableId="543561139">
    <w:abstractNumId w:val="1"/>
  </w:num>
  <w:num w:numId="11" w16cid:durableId="30301977">
    <w:abstractNumId w:val="0"/>
  </w:num>
  <w:num w:numId="12" w16cid:durableId="1692145364">
    <w:abstractNumId w:val="12"/>
  </w:num>
  <w:num w:numId="13" w16cid:durableId="898828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F4"/>
    <w:rsid w:val="00004098"/>
    <w:rsid w:val="00032246"/>
    <w:rsid w:val="00046C4F"/>
    <w:rsid w:val="00053E23"/>
    <w:rsid w:val="00056F6B"/>
    <w:rsid w:val="000D6FC6"/>
    <w:rsid w:val="00111EA1"/>
    <w:rsid w:val="00112A50"/>
    <w:rsid w:val="001835F7"/>
    <w:rsid w:val="001A4FFD"/>
    <w:rsid w:val="001D5D8B"/>
    <w:rsid w:val="002F3F1F"/>
    <w:rsid w:val="0030105B"/>
    <w:rsid w:val="003032F2"/>
    <w:rsid w:val="00312313"/>
    <w:rsid w:val="003256E4"/>
    <w:rsid w:val="00331460"/>
    <w:rsid w:val="003408CC"/>
    <w:rsid w:val="003714D4"/>
    <w:rsid w:val="0039575B"/>
    <w:rsid w:val="003B0CFF"/>
    <w:rsid w:val="003C4CC1"/>
    <w:rsid w:val="00430251"/>
    <w:rsid w:val="004974BC"/>
    <w:rsid w:val="004A0B04"/>
    <w:rsid w:val="004A1EE2"/>
    <w:rsid w:val="004A2506"/>
    <w:rsid w:val="004B3AF4"/>
    <w:rsid w:val="004C4AD6"/>
    <w:rsid w:val="004E4F09"/>
    <w:rsid w:val="0050009D"/>
    <w:rsid w:val="00517C27"/>
    <w:rsid w:val="00531E0D"/>
    <w:rsid w:val="00565300"/>
    <w:rsid w:val="00576C55"/>
    <w:rsid w:val="005E1C03"/>
    <w:rsid w:val="005F650B"/>
    <w:rsid w:val="006121C5"/>
    <w:rsid w:val="00617772"/>
    <w:rsid w:val="006205C4"/>
    <w:rsid w:val="00635C64"/>
    <w:rsid w:val="0064512F"/>
    <w:rsid w:val="00662798"/>
    <w:rsid w:val="006B457A"/>
    <w:rsid w:val="006D5424"/>
    <w:rsid w:val="006F32B2"/>
    <w:rsid w:val="00700C66"/>
    <w:rsid w:val="00720237"/>
    <w:rsid w:val="00766128"/>
    <w:rsid w:val="007772A1"/>
    <w:rsid w:val="0078192F"/>
    <w:rsid w:val="007B5CE0"/>
    <w:rsid w:val="007D5511"/>
    <w:rsid w:val="0080511B"/>
    <w:rsid w:val="008334B5"/>
    <w:rsid w:val="008336CC"/>
    <w:rsid w:val="00833C59"/>
    <w:rsid w:val="008A3130"/>
    <w:rsid w:val="008A7B36"/>
    <w:rsid w:val="008B3B4E"/>
    <w:rsid w:val="008D4305"/>
    <w:rsid w:val="00910E3A"/>
    <w:rsid w:val="00954246"/>
    <w:rsid w:val="00980A3E"/>
    <w:rsid w:val="0098637E"/>
    <w:rsid w:val="0099214A"/>
    <w:rsid w:val="00993735"/>
    <w:rsid w:val="009A58E3"/>
    <w:rsid w:val="009C6051"/>
    <w:rsid w:val="009D1BB6"/>
    <w:rsid w:val="00A006CC"/>
    <w:rsid w:val="00A11A9D"/>
    <w:rsid w:val="00A47C61"/>
    <w:rsid w:val="00A53398"/>
    <w:rsid w:val="00A629B7"/>
    <w:rsid w:val="00A76EC3"/>
    <w:rsid w:val="00A83CB0"/>
    <w:rsid w:val="00A843A5"/>
    <w:rsid w:val="00A939AD"/>
    <w:rsid w:val="00A966F8"/>
    <w:rsid w:val="00AA3134"/>
    <w:rsid w:val="00AE2810"/>
    <w:rsid w:val="00AF77CA"/>
    <w:rsid w:val="00B10793"/>
    <w:rsid w:val="00B12F0E"/>
    <w:rsid w:val="00B16F76"/>
    <w:rsid w:val="00B254FF"/>
    <w:rsid w:val="00B34061"/>
    <w:rsid w:val="00B50274"/>
    <w:rsid w:val="00B5602E"/>
    <w:rsid w:val="00B62316"/>
    <w:rsid w:val="00B71DC6"/>
    <w:rsid w:val="00B82C35"/>
    <w:rsid w:val="00B8613C"/>
    <w:rsid w:val="00B9347A"/>
    <w:rsid w:val="00B960FA"/>
    <w:rsid w:val="00BA7F4F"/>
    <w:rsid w:val="00BF300C"/>
    <w:rsid w:val="00CA0099"/>
    <w:rsid w:val="00CF693E"/>
    <w:rsid w:val="00D0729B"/>
    <w:rsid w:val="00D57CAE"/>
    <w:rsid w:val="00D709E6"/>
    <w:rsid w:val="00D715AA"/>
    <w:rsid w:val="00D8200B"/>
    <w:rsid w:val="00DF135F"/>
    <w:rsid w:val="00E11C50"/>
    <w:rsid w:val="00E1787F"/>
    <w:rsid w:val="00E461B2"/>
    <w:rsid w:val="00E7115A"/>
    <w:rsid w:val="00E76462"/>
    <w:rsid w:val="00E82685"/>
    <w:rsid w:val="00E843EE"/>
    <w:rsid w:val="00ED7D14"/>
    <w:rsid w:val="00EF5965"/>
    <w:rsid w:val="00F177EC"/>
    <w:rsid w:val="00F20103"/>
    <w:rsid w:val="00F51827"/>
    <w:rsid w:val="00F6022D"/>
    <w:rsid w:val="00FA19EB"/>
    <w:rsid w:val="00FB6AD1"/>
    <w:rsid w:val="00FD3694"/>
    <w:rsid w:val="00FE42CF"/>
    <w:rsid w:val="00FF0812"/>
    <w:rsid w:val="00FF594A"/>
    <w:rsid w:val="51CBDA86"/>
    <w:rsid w:val="576B8CE4"/>
  </w:rsids>
  <m:mathPr>
    <m:mathFont m:val="Cambria Math"/>
    <m:brkBin m:val="before"/>
    <m:brkBinSub m:val="--"/>
    <m:smallFrac m:val="0"/>
    <m:dispDef m:val="0"/>
    <m:lMargin m:val="0"/>
    <m:rMargin m:val="0"/>
    <m:defJc m:val="centerGroup"/>
    <m:wrapRight/>
    <m:intLim m:val="subSup"/>
    <m:naryLim m:val="subSup"/>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7D63E7"/>
  <w14:defaultImageDpi w14:val="300"/>
  <w15:chartTrackingRefBased/>
  <w15:docId w15:val="{673E0CCC-1F98-48FB-B491-37E444D6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5C"/>
    <w:rPr>
      <w:sz w:val="24"/>
      <w:szCs w:val="24"/>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nhideWhenUsed/>
    <w:rsid w:val="00F02D35"/>
    <w:pPr>
      <w:tabs>
        <w:tab w:val="center" w:pos="4320"/>
        <w:tab w:val="right" w:pos="8640"/>
      </w:tabs>
    </w:pPr>
  </w:style>
  <w:style w:type="character" w:customStyle="1" w:styleId="FooterChar">
    <w:name w:val="Footer Char"/>
    <w:basedOn w:val="DefaultParagraphFont"/>
    <w:link w:val="Footer"/>
    <w:uiPriority w:val="99"/>
    <w:semiHidden/>
    <w:rsid w:val="00F02D35"/>
  </w:style>
  <w:style w:type="character" w:styleId="Hyperlink">
    <w:name w:val="Hyperlink"/>
    <w:basedOn w:val="DefaultParagraphFont"/>
    <w:uiPriority w:val="99"/>
    <w:unhideWhenUsed/>
    <w:rsid w:val="00FD3694"/>
    <w:rPr>
      <w:color w:val="0563C1" w:themeColor="hyperlink"/>
      <w:u w:val="single"/>
    </w:rPr>
  </w:style>
  <w:style w:type="character" w:styleId="UnresolvedMention">
    <w:name w:val="Unresolved Mention"/>
    <w:basedOn w:val="DefaultParagraphFont"/>
    <w:uiPriority w:val="99"/>
    <w:semiHidden/>
    <w:unhideWhenUsed/>
    <w:rsid w:val="00FD3694"/>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11A9D"/>
    <w:pPr>
      <w:spacing w:after="160" w:line="278" w:lineRule="auto"/>
      <w:ind w:left="720"/>
      <w:contextualSpacing/>
    </w:pPr>
    <w:rPr>
      <w:rFonts w:asciiTheme="minorHAnsi" w:eastAsiaTheme="minorHAnsi" w:hAnsiTheme="minorHAnsi" w:cstheme="minorBidi"/>
      <w:kern w:val="2"/>
      <w:lang w:val="et-E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33136">
      <w:bodyDiv w:val="1"/>
      <w:marLeft w:val="0"/>
      <w:marRight w:val="0"/>
      <w:marTop w:val="0"/>
      <w:marBottom w:val="0"/>
      <w:divBdr>
        <w:top w:val="none" w:sz="0" w:space="0" w:color="auto"/>
        <w:left w:val="none" w:sz="0" w:space="0" w:color="auto"/>
        <w:bottom w:val="none" w:sz="0" w:space="0" w:color="auto"/>
        <w:right w:val="none" w:sz="0" w:space="0" w:color="auto"/>
      </w:divBdr>
    </w:div>
    <w:div w:id="16865892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justdigi.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f81651-d02d-418e-909d-15be455b476d" xsi:nil="true"/>
    <lcf76f155ced4ddcb4097134ff3c332f xmlns="52b479f2-541b-4f7e-b447-86c42d8f4d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04825B2828574EA8D1C5A1C4FE3979" ma:contentTypeVersion="13" ma:contentTypeDescription="Loo uus dokument" ma:contentTypeScope="" ma:versionID="05437f253ae15c308436534a56a46cff">
  <xsd:schema xmlns:xsd="http://www.w3.org/2001/XMLSchema" xmlns:xs="http://www.w3.org/2001/XMLSchema" xmlns:p="http://schemas.microsoft.com/office/2006/metadata/properties" xmlns:ns2="52b479f2-541b-4f7e-b447-86c42d8f4d67" xmlns:ns3="40f81651-d02d-418e-909d-15be455b476d" targetNamespace="http://schemas.microsoft.com/office/2006/metadata/properties" ma:root="true" ma:fieldsID="d1afa9eedd16d9d1046ebac3503a0c20" ns2:_="" ns3:_="">
    <xsd:import namespace="52b479f2-541b-4f7e-b447-86c42d8f4d67"/>
    <xsd:import namespace="40f81651-d02d-418e-909d-15be455b476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479f2-541b-4f7e-b447-86c42d8f4d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f81651-d02d-418e-909d-15be455b476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1486b7-26e8-420c-a07b-669df8a9b032}" ma:internalName="TaxCatchAll" ma:showField="CatchAllData" ma:web="40f81651-d02d-418e-909d-15be455b4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B747-39B4-4904-8C62-4266651D9C34}">
  <ds:schemaRefs>
    <ds:schemaRef ds:uri="http://schemas.microsoft.com/sharepoint/v3/contenttype/forms"/>
  </ds:schemaRefs>
</ds:datastoreItem>
</file>

<file path=customXml/itemProps2.xml><?xml version="1.0" encoding="utf-8"?>
<ds:datastoreItem xmlns:ds="http://schemas.openxmlformats.org/officeDocument/2006/customXml" ds:itemID="{0C7D46AA-DDC7-4828-89C9-61D8059CEEDF}">
  <ds:schemaRefs>
    <ds:schemaRef ds:uri="http://schemas.microsoft.com/office/2006/metadata/properties"/>
    <ds:schemaRef ds:uri="http://schemas.microsoft.com/office/infopath/2007/PartnerControls"/>
    <ds:schemaRef ds:uri="40f81651-d02d-418e-909d-15be455b476d"/>
    <ds:schemaRef ds:uri="52b479f2-541b-4f7e-b447-86c42d8f4d67"/>
  </ds:schemaRefs>
</ds:datastoreItem>
</file>

<file path=customXml/itemProps3.xml><?xml version="1.0" encoding="utf-8"?>
<ds:datastoreItem xmlns:ds="http://schemas.openxmlformats.org/officeDocument/2006/customXml" ds:itemID="{09E9EDBF-A1DC-474F-BC21-0AB2079FE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479f2-541b-4f7e-b447-86c42d8f4d67"/>
    <ds:schemaRef ds:uri="40f81651-d02d-418e-909d-15be455b4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1022</Words>
  <Characters>5928</Characters>
  <Application>Microsoft Office Word</Application>
  <DocSecurity>0</DocSecurity>
  <Lines>49</Lines>
  <Paragraphs>13</Paragraphs>
  <ScaleCrop>false</ScaleCrop>
  <Company>Kreatiff</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Pihlakas</dc:creator>
  <cp:keywords/>
  <cp:lastModifiedBy>Jekaterina Agu</cp:lastModifiedBy>
  <cp:revision>18</cp:revision>
  <dcterms:created xsi:type="dcterms:W3CDTF">2025-01-31T11:58:00Z</dcterms:created>
  <dcterms:modified xsi:type="dcterms:W3CDTF">2025-01-31T12:16:00Z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0x0101001304825B2828574EA8D1C5A1C4FE3979</vt:lpwstr>
  </property>
  <property fmtid="{D5CDD505-2E9C-101B-9397-08002B2CF9AE}" pid="3" name="MediaServiceImageTags">
    <vt:lpwstr/>
  </property>
</Properties>
</file>